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70F3F" w14:textId="0EA88126" w:rsidR="008622C2" w:rsidRPr="00B266B0" w:rsidRDefault="008622C2" w:rsidP="008622C2">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695308">
        <w:rPr>
          <w:bCs/>
          <w:noProof w:val="0"/>
          <w:sz w:val="24"/>
          <w:szCs w:val="24"/>
        </w:rPr>
        <w:t>3550</w:t>
      </w:r>
    </w:p>
    <w:p w14:paraId="5E30B99A" w14:textId="751C11F1"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3E19501" w:rsidR="00A209D6" w:rsidRPr="00B266B0" w:rsidRDefault="00A209D6" w:rsidP="00A209D6">
      <w:pPr>
        <w:pStyle w:val="CRCoverPage"/>
        <w:tabs>
          <w:tab w:val="left" w:pos="1985"/>
        </w:tabs>
        <w:rPr>
          <w:rFonts w:cs="Arial"/>
          <w:b/>
          <w:sz w:val="24"/>
          <w:szCs w:val="24"/>
          <w:lang w:eastAsia="ja-JP"/>
        </w:rPr>
      </w:pPr>
      <w:r w:rsidRPr="6BC26A1C">
        <w:rPr>
          <w:rFonts w:cs="Arial"/>
          <w:b/>
          <w:sz w:val="24"/>
          <w:szCs w:val="24"/>
        </w:rPr>
        <w:t>Agenda item:</w:t>
      </w:r>
      <w:r>
        <w:tab/>
      </w:r>
      <w:r w:rsidR="102C9B11" w:rsidRPr="6BC26A1C">
        <w:rPr>
          <w:rFonts w:cs="Arial"/>
          <w:b/>
          <w:bCs/>
          <w:sz w:val="24"/>
          <w:szCs w:val="24"/>
        </w:rPr>
        <w:t>8</w:t>
      </w:r>
      <w:r w:rsidR="6A2699BB" w:rsidRPr="6BC26A1C">
        <w:rPr>
          <w:rFonts w:cs="Arial"/>
          <w:b/>
          <w:bCs/>
          <w:sz w:val="24"/>
          <w:szCs w:val="24"/>
          <w:lang w:eastAsia="ja-JP"/>
        </w:rPr>
        <w:t>.</w:t>
      </w:r>
      <w:r w:rsidR="34082666" w:rsidRPr="6BC26A1C">
        <w:rPr>
          <w:rFonts w:cs="Arial"/>
          <w:b/>
          <w:bCs/>
          <w:sz w:val="24"/>
          <w:szCs w:val="24"/>
          <w:lang w:eastAsia="ja-JP"/>
        </w:rPr>
        <w:t>13</w:t>
      </w:r>
      <w:r w:rsidR="6A2699BB" w:rsidRPr="6BC26A1C">
        <w:rPr>
          <w:rFonts w:cs="Arial"/>
          <w:b/>
          <w:bCs/>
          <w:sz w:val="24"/>
          <w:szCs w:val="24"/>
          <w:lang w:eastAsia="ja-JP"/>
        </w:rPr>
        <w:t>.</w:t>
      </w:r>
      <w:r w:rsidR="795C5325" w:rsidRPr="6BC26A1C">
        <w:rPr>
          <w:rFonts w:cs="Arial"/>
          <w:b/>
          <w:bCs/>
          <w:sz w:val="24"/>
          <w:szCs w:val="24"/>
          <w:lang w:eastAsia="ja-JP"/>
        </w:rPr>
        <w:t>2.1</w:t>
      </w:r>
    </w:p>
    <w:p w14:paraId="73188B46" w14:textId="7DC78C85"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978FE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7E01">
        <w:rPr>
          <w:rFonts w:ascii="Arial" w:hAnsi="Arial" w:cs="Arial"/>
          <w:b/>
          <w:bCs/>
          <w:sz w:val="24"/>
        </w:rPr>
        <w:t xml:space="preserve">Further clarifications on MRO </w:t>
      </w:r>
    </w:p>
    <w:p w14:paraId="1F147C23" w14:textId="2DEB31E9" w:rsidR="00A209D6" w:rsidRPr="00B266B0" w:rsidRDefault="00A209D6" w:rsidP="00A209D6">
      <w:pPr>
        <w:ind w:left="1985" w:hanging="1985"/>
        <w:rPr>
          <w:rFonts w:ascii="Arial" w:hAnsi="Arial" w:cs="Arial"/>
          <w:b/>
          <w:sz w:val="24"/>
          <w:szCs w:val="24"/>
        </w:rPr>
      </w:pPr>
      <w:r w:rsidRPr="6BC26A1C">
        <w:rPr>
          <w:rFonts w:ascii="Arial" w:hAnsi="Arial" w:cs="Arial"/>
          <w:b/>
          <w:sz w:val="24"/>
          <w:szCs w:val="24"/>
        </w:rPr>
        <w:t>WID/SID</w:t>
      </w:r>
      <w:r w:rsidR="00C14909">
        <w:rPr>
          <w:rFonts w:ascii="Arial" w:hAnsi="Arial" w:cs="Arial"/>
          <w:b/>
          <w:sz w:val="24"/>
          <w:szCs w:val="24"/>
        </w:rPr>
        <w:t>:</w:t>
      </w:r>
      <w:r w:rsidR="00C14909">
        <w:rPr>
          <w:rFonts w:ascii="Arial" w:eastAsia="Arial" w:hAnsi="Arial" w:cs="Arial"/>
          <w:b/>
          <w:sz w:val="24"/>
          <w:szCs w:val="24"/>
        </w:rPr>
        <w:t xml:space="preserve">              </w:t>
      </w:r>
      <w:proofErr w:type="spellStart"/>
      <w:r w:rsidR="6F7F0DA9" w:rsidRPr="6BC26A1C">
        <w:rPr>
          <w:rFonts w:ascii="Arial" w:eastAsia="Arial" w:hAnsi="Arial" w:cs="Arial"/>
          <w:b/>
          <w:bCs/>
          <w:sz w:val="24"/>
          <w:szCs w:val="24"/>
        </w:rPr>
        <w:t>NR_ENDC_SON_MDT_enh</w:t>
      </w:r>
      <w:proofErr w:type="spellEnd"/>
      <w:r w:rsidR="6F7F0DA9" w:rsidRPr="6BC26A1C">
        <w:rPr>
          <w:rFonts w:ascii="Arial" w:eastAsia="Arial" w:hAnsi="Arial" w:cs="Arial"/>
          <w:b/>
          <w:bCs/>
          <w:sz w:val="24"/>
          <w:szCs w:val="24"/>
        </w:rPr>
        <w:t>-Core</w:t>
      </w:r>
      <w:r w:rsidR="6A2699BB" w:rsidRPr="6BC26A1C">
        <w:rPr>
          <w:rFonts w:ascii="Arial" w:hAnsi="Arial" w:cs="Arial"/>
          <w:b/>
          <w:bCs/>
          <w:sz w:val="24"/>
          <w:szCs w:val="24"/>
        </w:rPr>
        <w:t xml:space="preserve"> </w:t>
      </w:r>
      <w:r w:rsidRPr="6BC26A1C">
        <w:rPr>
          <w:rFonts w:ascii="Arial" w:hAnsi="Arial" w:cs="Arial"/>
          <w:b/>
          <w:sz w:val="24"/>
          <w:szCs w:val="24"/>
        </w:rPr>
        <w:t xml:space="preserve">- Release </w:t>
      </w:r>
      <w:r w:rsidR="58419741" w:rsidRPr="6BC26A1C">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FBDA130" w:rsidR="007F2E08" w:rsidRDefault="00D07E01" w:rsidP="00A209D6">
      <w:r>
        <w:t>Following the agreements in RAN2#113e and based on the post meeting email discussion summary provided in [1], there are several open issues in connection with MRO which we would like to address in this contribution. More specifically, these open issues deal with MR</w:t>
      </w:r>
      <w:r w:rsidR="004A3011">
        <w:t>O</w:t>
      </w:r>
      <w:r>
        <w:t xml:space="preserve"> scenarios, RLF and successful HO report</w:t>
      </w:r>
      <w:r w:rsidR="004A3011">
        <w:t>ing</w:t>
      </w:r>
      <w:r>
        <w:t xml:space="preserve"> for CHO and DAPS</w:t>
      </w:r>
      <w:r w:rsidR="004A3011">
        <w:t xml:space="preserve"> and further wording clarifications.</w:t>
      </w:r>
    </w:p>
    <w:p w14:paraId="4F547731" w14:textId="11A592A0" w:rsidR="00A209D6" w:rsidRPr="006E13D1" w:rsidRDefault="00A209D6" w:rsidP="00B7538C">
      <w:pPr>
        <w:pStyle w:val="Heading1"/>
      </w:pPr>
      <w:r w:rsidRPr="006E13D1">
        <w:t>2</w:t>
      </w:r>
      <w:r w:rsidRPr="006E13D1">
        <w:tab/>
      </w:r>
      <w:r w:rsidR="00CF3816">
        <w:t>Discussions</w:t>
      </w:r>
    </w:p>
    <w:p w14:paraId="5210986D" w14:textId="14210D89" w:rsidR="008549EC" w:rsidRDefault="00B7538C" w:rsidP="008549EC">
      <w:pPr>
        <w:pStyle w:val="Heading2"/>
      </w:pPr>
      <w:r>
        <w:t>2</w:t>
      </w:r>
      <w:r w:rsidR="00A209D6" w:rsidRPr="006E13D1">
        <w:t>.1</w:t>
      </w:r>
      <w:r w:rsidR="00D07E01">
        <w:t xml:space="preserve"> MRO scenarios</w:t>
      </w:r>
    </w:p>
    <w:p w14:paraId="5310F272" w14:textId="6BA16417" w:rsidR="00C44F72" w:rsidRDefault="00C44F72" w:rsidP="00C44F72">
      <w:r>
        <w:t xml:space="preserve">There has been much effort allocated in RAN2 on defining and describing possible MRO scenarios and their mapping to </w:t>
      </w:r>
      <w:r w:rsidR="00611E54">
        <w:t xml:space="preserve">legacy </w:t>
      </w:r>
      <w:r>
        <w:t xml:space="preserve">MRO </w:t>
      </w:r>
      <w:r w:rsidR="00611E54">
        <w:t>use cases</w:t>
      </w:r>
      <w:r>
        <w:t>. We agree that this is an important step in understanding what the UE needs to log in report</w:t>
      </w:r>
      <w:r w:rsidR="00611E54">
        <w:t>s</w:t>
      </w:r>
      <w:r>
        <w:t xml:space="preserve"> to the network for efficient and correct root cause analysis. However, we also feel that it can lead to duplicating the work already done in RAN3 in scenario definitions [2]. Also, the description of the scenarios is not aligned between the two groups: RAN3 uses a timeline</w:t>
      </w:r>
      <w:r w:rsidR="00D07D31">
        <w:t xml:space="preserve"> </w:t>
      </w:r>
      <w:r>
        <w:t>based description while RAN2 is using a failure centric one also based on signalling fl</w:t>
      </w:r>
      <w:r w:rsidR="001F1EB9">
        <w:t>o</w:t>
      </w:r>
      <w:r>
        <w:t xml:space="preserve">ws. This makes the detecting of overlap between scenarios in the two groups more complicated. </w:t>
      </w:r>
    </w:p>
    <w:p w14:paraId="02B8A79C" w14:textId="3EAC8648" w:rsidR="00C44F72" w:rsidRDefault="00C44F72" w:rsidP="00C44F72">
      <w:r w:rsidRPr="00C44F72">
        <w:t xml:space="preserve">In our view RAN2 </w:t>
      </w:r>
      <w:r w:rsidR="00611E54" w:rsidRPr="00C44F72">
        <w:t>should</w:t>
      </w:r>
      <w:r w:rsidR="00611E54">
        <w:t xml:space="preserve"> not</w:t>
      </w:r>
      <w:r w:rsidR="00611E54" w:rsidRPr="00C44F72">
        <w:t xml:space="preserve"> </w:t>
      </w:r>
      <w:r w:rsidRPr="00C44F72">
        <w:t xml:space="preserve">eliminate any of the possible scenarios, as </w:t>
      </w:r>
      <w:r w:rsidR="00611E54">
        <w:t>finally the</w:t>
      </w:r>
      <w:r w:rsidRPr="00C44F72">
        <w:t xml:space="preserve"> </w:t>
      </w:r>
      <w:r>
        <w:t>n</w:t>
      </w:r>
      <w:r w:rsidRPr="00C44F72">
        <w:t xml:space="preserve">etwork </w:t>
      </w:r>
      <w:r w:rsidR="00611E54">
        <w:t xml:space="preserve">have to analysis the failure root cause </w:t>
      </w:r>
      <w:r w:rsidRPr="00C44F72">
        <w:t>from the received report. Thus, by agreeing to only some of the selected scenarios, RAN2 would impose limitation to</w:t>
      </w:r>
      <w:r>
        <w:t xml:space="preserve"> network</w:t>
      </w:r>
      <w:r w:rsidRPr="00C44F72">
        <w:t xml:space="preserve"> implementation on root cause analysis.</w:t>
      </w:r>
    </w:p>
    <w:p w14:paraId="11D089A9" w14:textId="3AB0CA8E" w:rsidR="00C44F72" w:rsidRDefault="00C44F72" w:rsidP="00C44F72">
      <w:pPr>
        <w:rPr>
          <w:b/>
          <w:bCs/>
        </w:rPr>
      </w:pPr>
      <w:r w:rsidRPr="00C44F72">
        <w:rPr>
          <w:b/>
          <w:bCs/>
        </w:rPr>
        <w:t>Proposal 1: RAN2 to align scenario definition</w:t>
      </w:r>
      <w:r w:rsidR="001F1EB9">
        <w:rPr>
          <w:b/>
          <w:bCs/>
        </w:rPr>
        <w:t>s</w:t>
      </w:r>
      <w:r w:rsidRPr="00C44F72">
        <w:rPr>
          <w:b/>
          <w:bCs/>
        </w:rPr>
        <w:t xml:space="preserve"> and description</w:t>
      </w:r>
      <w:r w:rsidR="001F1EB9">
        <w:rPr>
          <w:b/>
          <w:bCs/>
        </w:rPr>
        <w:t>s</w:t>
      </w:r>
      <w:r w:rsidRPr="00C44F72">
        <w:rPr>
          <w:b/>
          <w:bCs/>
        </w:rPr>
        <w:t xml:space="preserve"> with already agreed RAN3 one and possibly suggest missing scenarios. </w:t>
      </w:r>
    </w:p>
    <w:p w14:paraId="20DEB10E" w14:textId="12026FD9" w:rsidR="001F1EB9" w:rsidRDefault="001F1EB9" w:rsidP="00C44F72">
      <w:r>
        <w:t xml:space="preserve">On closer </w:t>
      </w:r>
      <w:r w:rsidR="00B4037C">
        <w:t xml:space="preserve">analysis </w:t>
      </w:r>
      <w:r>
        <w:t xml:space="preserve">of the proposed MRO scenarios, it has come to our attention that at least one proposed </w:t>
      </w:r>
      <w:r w:rsidR="001B595B">
        <w:t>(sub)</w:t>
      </w:r>
      <w:r>
        <w:t xml:space="preserve">scenario is </w:t>
      </w:r>
      <w:r w:rsidR="001B595B">
        <w:t xml:space="preserve">not </w:t>
      </w:r>
      <w:r w:rsidR="004118E6">
        <w:t>correctly formulated</w:t>
      </w:r>
      <w:r>
        <w:t>, namely Scenario 3 (HO to wrong cell), scenario 3a. The scenario is described as follows</w:t>
      </w:r>
      <w:r w:rsidR="0097598A">
        <w:t xml:space="preserve"> in</w:t>
      </w:r>
      <w:r>
        <w:t xml:space="preserve"> [1]:</w:t>
      </w:r>
    </w:p>
    <w:tbl>
      <w:tblPr>
        <w:tblpPr w:leftFromText="180" w:rightFromText="180" w:vertAnchor="text" w:horzAnchor="margin" w:tblpXSpec="center" w:tblpY="169"/>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701"/>
        <w:gridCol w:w="992"/>
        <w:gridCol w:w="3808"/>
      </w:tblGrid>
      <w:tr w:rsidR="001F1EB9" w14:paraId="269FE24B" w14:textId="77777777" w:rsidTr="00567837">
        <w:tc>
          <w:tcPr>
            <w:tcW w:w="1555" w:type="dxa"/>
            <w:tcBorders>
              <w:top w:val="single" w:sz="4" w:space="0" w:color="auto"/>
              <w:left w:val="single" w:sz="4" w:space="0" w:color="auto"/>
              <w:bottom w:val="single" w:sz="4" w:space="0" w:color="auto"/>
              <w:right w:val="single" w:sz="4" w:space="0" w:color="auto"/>
            </w:tcBorders>
          </w:tcPr>
          <w:p w14:paraId="5A47D55F" w14:textId="77777777" w:rsidR="001F1EB9" w:rsidRDefault="001F1EB9" w:rsidP="00433289">
            <w:pPr>
              <w:tabs>
                <w:tab w:val="left" w:pos="1100"/>
              </w:tabs>
              <w:rPr>
                <w:rFonts w:ascii="Arial" w:hAnsi="Arial" w:cs="Arial"/>
                <w:b/>
                <w:bCs/>
                <w:sz w:val="18"/>
                <w:szCs w:val="18"/>
              </w:rPr>
            </w:pPr>
            <w:r>
              <w:rPr>
                <w:rFonts w:ascii="Arial" w:hAnsi="Arial" w:cs="Arial"/>
                <w:b/>
                <w:bCs/>
                <w:sz w:val="18"/>
                <w:szCs w:val="18"/>
              </w:rPr>
              <w:t>Reason for failure</w:t>
            </w:r>
          </w:p>
        </w:tc>
        <w:tc>
          <w:tcPr>
            <w:tcW w:w="1701" w:type="dxa"/>
            <w:tcBorders>
              <w:top w:val="single" w:sz="4" w:space="0" w:color="auto"/>
              <w:left w:val="single" w:sz="4" w:space="0" w:color="auto"/>
              <w:bottom w:val="single" w:sz="4" w:space="0" w:color="auto"/>
              <w:right w:val="single" w:sz="4" w:space="0" w:color="auto"/>
            </w:tcBorders>
          </w:tcPr>
          <w:p w14:paraId="10D1915B" w14:textId="77777777" w:rsidR="001F1EB9" w:rsidRDefault="001F1EB9" w:rsidP="00433289">
            <w:pPr>
              <w:tabs>
                <w:tab w:val="left" w:pos="1100"/>
              </w:tabs>
              <w:rPr>
                <w:rFonts w:ascii="Arial" w:hAnsi="Arial" w:cs="Arial"/>
                <w:b/>
                <w:bCs/>
                <w:sz w:val="18"/>
                <w:szCs w:val="18"/>
              </w:rPr>
            </w:pPr>
            <w:r>
              <w:rPr>
                <w:rFonts w:ascii="Arial" w:hAnsi="Arial" w:cs="Arial"/>
                <w:b/>
                <w:bCs/>
                <w:sz w:val="18"/>
                <w:szCs w:val="18"/>
              </w:rPr>
              <w:t>1</w:t>
            </w:r>
            <w:r>
              <w:rPr>
                <w:rFonts w:ascii="Arial" w:hAnsi="Arial" w:cs="Arial"/>
                <w:b/>
                <w:bCs/>
                <w:sz w:val="18"/>
                <w:szCs w:val="18"/>
                <w:vertAlign w:val="superscript"/>
              </w:rPr>
              <w:t>st</w:t>
            </w:r>
            <w:r>
              <w:rPr>
                <w:rFonts w:ascii="Arial" w:hAnsi="Arial" w:cs="Arial"/>
                <w:b/>
                <w:bCs/>
                <w:sz w:val="18"/>
                <w:szCs w:val="18"/>
              </w:rPr>
              <w:t xml:space="preserve"> Re-establishment</w:t>
            </w:r>
          </w:p>
        </w:tc>
        <w:tc>
          <w:tcPr>
            <w:tcW w:w="1701" w:type="dxa"/>
            <w:tcBorders>
              <w:top w:val="single" w:sz="4" w:space="0" w:color="auto"/>
              <w:left w:val="single" w:sz="4" w:space="0" w:color="auto"/>
              <w:bottom w:val="single" w:sz="4" w:space="0" w:color="auto"/>
              <w:right w:val="single" w:sz="4" w:space="0" w:color="auto"/>
            </w:tcBorders>
          </w:tcPr>
          <w:p w14:paraId="52C1FC7E" w14:textId="77777777" w:rsidR="001F1EB9" w:rsidRDefault="001F1EB9" w:rsidP="00433289">
            <w:pPr>
              <w:tabs>
                <w:tab w:val="left" w:pos="211"/>
                <w:tab w:val="left" w:pos="1100"/>
              </w:tabs>
              <w:rPr>
                <w:rFonts w:ascii="Arial" w:hAnsi="Arial" w:cs="Arial"/>
                <w:b/>
                <w:bCs/>
                <w:sz w:val="18"/>
                <w:szCs w:val="18"/>
              </w:rPr>
            </w:pPr>
            <w:r>
              <w:rPr>
                <w:rFonts w:ascii="Arial" w:hAnsi="Arial" w:cs="Arial"/>
                <w:b/>
                <w:bCs/>
                <w:sz w:val="18"/>
                <w:szCs w:val="18"/>
              </w:rPr>
              <w:t>2</w:t>
            </w:r>
            <w:r>
              <w:rPr>
                <w:rFonts w:ascii="Arial" w:hAnsi="Arial" w:cs="Arial"/>
                <w:b/>
                <w:bCs/>
                <w:sz w:val="18"/>
                <w:szCs w:val="18"/>
                <w:vertAlign w:val="superscript"/>
              </w:rPr>
              <w:t>nd</w:t>
            </w:r>
            <w:r>
              <w:rPr>
                <w:rFonts w:ascii="Arial" w:hAnsi="Arial" w:cs="Arial"/>
                <w:b/>
                <w:bCs/>
                <w:sz w:val="18"/>
                <w:szCs w:val="18"/>
              </w:rPr>
              <w:t xml:space="preserve"> Re-establishment</w:t>
            </w:r>
          </w:p>
        </w:tc>
        <w:tc>
          <w:tcPr>
            <w:tcW w:w="992" w:type="dxa"/>
            <w:tcBorders>
              <w:top w:val="single" w:sz="4" w:space="0" w:color="auto"/>
              <w:left w:val="single" w:sz="4" w:space="0" w:color="auto"/>
              <w:bottom w:val="single" w:sz="4" w:space="0" w:color="auto"/>
              <w:right w:val="single" w:sz="4" w:space="0" w:color="auto"/>
            </w:tcBorders>
          </w:tcPr>
          <w:p w14:paraId="77003C98" w14:textId="77777777" w:rsidR="001F1EB9" w:rsidRDefault="001F1EB9" w:rsidP="00433289">
            <w:pPr>
              <w:tabs>
                <w:tab w:val="left" w:pos="211"/>
                <w:tab w:val="left" w:pos="1100"/>
              </w:tabs>
              <w:rPr>
                <w:rFonts w:ascii="Arial" w:hAnsi="Arial" w:cs="Arial"/>
                <w:b/>
                <w:bCs/>
                <w:sz w:val="18"/>
                <w:szCs w:val="18"/>
              </w:rPr>
            </w:pPr>
            <w:r>
              <w:rPr>
                <w:rFonts w:ascii="Arial" w:hAnsi="Arial" w:cs="Arial"/>
                <w:b/>
                <w:bCs/>
                <w:sz w:val="18"/>
                <w:szCs w:val="18"/>
              </w:rPr>
              <w:t>Trigger for HO</w:t>
            </w:r>
          </w:p>
        </w:tc>
        <w:tc>
          <w:tcPr>
            <w:tcW w:w="3808" w:type="dxa"/>
            <w:tcBorders>
              <w:top w:val="single" w:sz="4" w:space="0" w:color="auto"/>
              <w:left w:val="single" w:sz="4" w:space="0" w:color="auto"/>
              <w:bottom w:val="single" w:sz="4" w:space="0" w:color="auto"/>
              <w:right w:val="single" w:sz="4" w:space="0" w:color="auto"/>
            </w:tcBorders>
          </w:tcPr>
          <w:p w14:paraId="5F2196B7" w14:textId="77777777" w:rsidR="001F1EB9" w:rsidRDefault="001F1EB9" w:rsidP="00433289">
            <w:pPr>
              <w:tabs>
                <w:tab w:val="left" w:pos="1100"/>
              </w:tabs>
              <w:rPr>
                <w:rFonts w:ascii="Arial" w:hAnsi="Arial" w:cs="Arial"/>
                <w:b/>
                <w:bCs/>
                <w:sz w:val="18"/>
                <w:szCs w:val="18"/>
              </w:rPr>
            </w:pPr>
            <w:r>
              <w:rPr>
                <w:rFonts w:ascii="Arial" w:hAnsi="Arial" w:cs="Arial"/>
                <w:b/>
                <w:bCs/>
                <w:sz w:val="18"/>
                <w:szCs w:val="18"/>
              </w:rPr>
              <w:t>Description</w:t>
            </w:r>
          </w:p>
        </w:tc>
      </w:tr>
      <w:tr w:rsidR="001F1EB9" w14:paraId="55337570" w14:textId="77777777" w:rsidTr="00567837">
        <w:tc>
          <w:tcPr>
            <w:tcW w:w="1555" w:type="dxa"/>
            <w:tcBorders>
              <w:top w:val="single" w:sz="4" w:space="0" w:color="auto"/>
              <w:left w:val="single" w:sz="4" w:space="0" w:color="auto"/>
              <w:bottom w:val="single" w:sz="4" w:space="0" w:color="auto"/>
              <w:right w:val="single" w:sz="4" w:space="0" w:color="auto"/>
            </w:tcBorders>
            <w:shd w:val="clear" w:color="auto" w:fill="auto"/>
          </w:tcPr>
          <w:p w14:paraId="193BAFE3" w14:textId="1AD3FB55" w:rsidR="001F1EB9" w:rsidRDefault="001F1EB9" w:rsidP="001F1EB9">
            <w:pPr>
              <w:tabs>
                <w:tab w:val="left" w:pos="1100"/>
              </w:tabs>
              <w:rPr>
                <w:rFonts w:ascii="Arial" w:hAnsi="Arial" w:cs="Arial"/>
                <w:b/>
                <w:bCs/>
                <w:sz w:val="18"/>
                <w:szCs w:val="18"/>
              </w:rPr>
            </w:pPr>
            <w:r>
              <w:rPr>
                <w:rFonts w:ascii="Arial" w:hAnsi="Arial" w:cs="Arial"/>
                <w:sz w:val="18"/>
                <w:szCs w:val="18"/>
              </w:rPr>
              <w:t>HOF/early RLF in target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D75DD3" w14:textId="515DA460" w:rsidR="001F1EB9" w:rsidRDefault="001F1EB9" w:rsidP="001F1EB9">
            <w:pPr>
              <w:tabs>
                <w:tab w:val="left" w:pos="1100"/>
              </w:tabs>
              <w:rPr>
                <w:rFonts w:ascii="Arial" w:hAnsi="Arial" w:cs="Arial"/>
                <w:b/>
                <w:bCs/>
                <w:sz w:val="18"/>
                <w:szCs w:val="18"/>
              </w:rPr>
            </w:pPr>
            <w:r>
              <w:rPr>
                <w:rFonts w:ascii="Arial" w:hAnsi="Arial" w:cs="Arial"/>
                <w:sz w:val="18"/>
                <w:szCs w:val="18"/>
              </w:rPr>
              <w:t>Successful reestablishment in another candidate CHO target cell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3730A2" w14:textId="1077CF12" w:rsidR="001F1EB9" w:rsidRDefault="001F1EB9" w:rsidP="001F1EB9">
            <w:pPr>
              <w:tabs>
                <w:tab w:val="left" w:pos="211"/>
                <w:tab w:val="left" w:pos="1100"/>
              </w:tabs>
              <w:rPr>
                <w:rFonts w:ascii="Arial" w:hAnsi="Arial" w:cs="Arial"/>
                <w:b/>
                <w:bCs/>
                <w:sz w:val="18"/>
                <w:szCs w:val="18"/>
              </w:rPr>
            </w:pPr>
            <w:r>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18D8C" w14:textId="5F4F90FF" w:rsidR="001F1EB9" w:rsidRDefault="001F1EB9" w:rsidP="001F1EB9">
            <w:pPr>
              <w:tabs>
                <w:tab w:val="left" w:pos="211"/>
                <w:tab w:val="left" w:pos="1100"/>
              </w:tabs>
              <w:rPr>
                <w:rFonts w:ascii="Arial" w:hAnsi="Arial" w:cs="Arial"/>
                <w:b/>
                <w:bCs/>
                <w:sz w:val="18"/>
                <w:szCs w:val="18"/>
              </w:rPr>
            </w:pPr>
            <w:r>
              <w:rPr>
                <w:rFonts w:ascii="Arial" w:hAnsi="Arial" w:cs="Arial"/>
                <w:sz w:val="18"/>
                <w:szCs w:val="18"/>
              </w:rPr>
              <w:t>CHO</w:t>
            </w:r>
          </w:p>
        </w:tc>
        <w:tc>
          <w:tcPr>
            <w:tcW w:w="3808" w:type="dxa"/>
            <w:tcBorders>
              <w:top w:val="single" w:sz="4" w:space="0" w:color="auto"/>
              <w:left w:val="single" w:sz="4" w:space="0" w:color="auto"/>
              <w:bottom w:val="single" w:sz="4" w:space="0" w:color="auto"/>
              <w:right w:val="single" w:sz="4" w:space="0" w:color="auto"/>
            </w:tcBorders>
            <w:shd w:val="clear" w:color="auto" w:fill="auto"/>
          </w:tcPr>
          <w:p w14:paraId="1C9AA790" w14:textId="46ECBF3F" w:rsidR="00D07D31" w:rsidRDefault="00D07D31" w:rsidP="00D07D31">
            <w:pPr>
              <w:pStyle w:val="ListParagraph"/>
              <w:numPr>
                <w:ilvl w:val="0"/>
                <w:numId w:val="14"/>
              </w:numPr>
              <w:tabs>
                <w:tab w:val="left" w:pos="1100"/>
              </w:tabs>
              <w:overflowPunct w:val="0"/>
              <w:autoSpaceDE w:val="0"/>
              <w:autoSpaceDN w:val="0"/>
              <w:adjustRightInd w:val="0"/>
              <w:spacing w:after="0" w:line="259" w:lineRule="auto"/>
              <w:ind w:left="107" w:hanging="142"/>
              <w:contextualSpacing w:val="0"/>
              <w:jc w:val="both"/>
              <w:textAlignment w:val="baseline"/>
              <w:rPr>
                <w:rFonts w:ascii="Arial" w:eastAsia="SimSun" w:hAnsi="Arial" w:cs="Arial"/>
                <w:sz w:val="18"/>
                <w:szCs w:val="18"/>
                <w:lang w:eastAsia="ja-JP"/>
              </w:rPr>
            </w:pPr>
            <w:r>
              <w:rPr>
                <w:rFonts w:ascii="Arial" w:eastAsia="SimSun" w:hAnsi="Arial" w:cs="Arial"/>
                <w:sz w:val="18"/>
                <w:szCs w:val="18"/>
                <w:lang w:eastAsia="ja-JP"/>
              </w:rPr>
              <w:t xml:space="preserve">The UE receives the CHO configuration from a </w:t>
            </w:r>
            <w:r w:rsidR="00E46C32">
              <w:rPr>
                <w:rFonts w:ascii="Arial" w:eastAsia="SimSun" w:hAnsi="Arial" w:cs="Arial"/>
                <w:sz w:val="18"/>
                <w:szCs w:val="18"/>
                <w:lang w:eastAsia="ja-JP"/>
              </w:rPr>
              <w:t>source</w:t>
            </w:r>
            <w:r>
              <w:rPr>
                <w:rFonts w:ascii="Arial" w:eastAsia="SimSun" w:hAnsi="Arial" w:cs="Arial"/>
                <w:sz w:val="18"/>
                <w:szCs w:val="18"/>
                <w:lang w:eastAsia="ja-JP"/>
              </w:rPr>
              <w:t xml:space="preserve"> cell and </w:t>
            </w:r>
            <w:r w:rsidRPr="00D07D31">
              <w:rPr>
                <w:rFonts w:ascii="Arial" w:hAnsi="Arial" w:cs="Arial"/>
                <w:sz w:val="18"/>
                <w:szCs w:val="18"/>
                <w:lang w:val="en-US"/>
              </w:rPr>
              <w:t xml:space="preserve">executes the HO in one of the candidate CHO target cell. </w:t>
            </w:r>
          </w:p>
          <w:p w14:paraId="01AFED69" w14:textId="741B0E6F" w:rsidR="001F1EB9" w:rsidRDefault="00D07D31" w:rsidP="00D07D31">
            <w:pPr>
              <w:pStyle w:val="ListParagraph"/>
              <w:numPr>
                <w:ilvl w:val="0"/>
                <w:numId w:val="14"/>
              </w:numPr>
              <w:tabs>
                <w:tab w:val="left" w:pos="1100"/>
              </w:tabs>
              <w:overflowPunct w:val="0"/>
              <w:autoSpaceDE w:val="0"/>
              <w:autoSpaceDN w:val="0"/>
              <w:adjustRightInd w:val="0"/>
              <w:spacing w:after="0" w:line="259" w:lineRule="auto"/>
              <w:ind w:left="107" w:hanging="142"/>
              <w:contextualSpacing w:val="0"/>
              <w:jc w:val="both"/>
              <w:textAlignment w:val="baseline"/>
              <w:rPr>
                <w:rFonts w:ascii="Arial" w:hAnsi="Arial" w:cs="Arial"/>
                <w:b/>
                <w:bCs/>
                <w:sz w:val="18"/>
                <w:szCs w:val="18"/>
              </w:rPr>
            </w:pPr>
            <w:r w:rsidRPr="00D07D31">
              <w:rPr>
                <w:rFonts w:ascii="Arial" w:hAnsi="Arial" w:cs="Arial"/>
                <w:sz w:val="18"/>
                <w:szCs w:val="18"/>
                <w:lang w:val="en-US"/>
              </w:rPr>
              <w:t>The UE experiences an HOF</w:t>
            </w:r>
            <w:r>
              <w:rPr>
                <w:rFonts w:ascii="Arial" w:hAnsi="Arial" w:cs="Arial"/>
                <w:sz w:val="18"/>
                <w:szCs w:val="18"/>
                <w:lang w:val="en-US"/>
              </w:rPr>
              <w:t xml:space="preserve"> or RLF shortly after the HO completion, and successfully reestablishes in</w:t>
            </w:r>
            <w:r w:rsidRPr="00D07D31">
              <w:rPr>
                <w:rFonts w:ascii="Arial" w:hAnsi="Arial" w:cs="Arial"/>
                <w:sz w:val="18"/>
                <w:szCs w:val="18"/>
                <w:lang w:val="en-US"/>
              </w:rPr>
              <w:t xml:space="preserve"> a</w:t>
            </w:r>
            <w:r>
              <w:rPr>
                <w:rFonts w:ascii="Arial" w:hAnsi="Arial" w:cs="Arial"/>
                <w:sz w:val="18"/>
                <w:szCs w:val="18"/>
                <w:lang w:val="en-US"/>
              </w:rPr>
              <w:t>nother</w:t>
            </w:r>
            <w:r w:rsidRPr="00D07D31">
              <w:rPr>
                <w:rFonts w:ascii="Arial" w:hAnsi="Arial" w:cs="Arial"/>
                <w:sz w:val="18"/>
                <w:szCs w:val="18"/>
                <w:lang w:val="en-US"/>
              </w:rPr>
              <w:t xml:space="preserve"> candidate target cell</w:t>
            </w:r>
          </w:p>
        </w:tc>
      </w:tr>
    </w:tbl>
    <w:p w14:paraId="0E70920B" w14:textId="77777777" w:rsidR="00695308" w:rsidRDefault="00695308" w:rsidP="00C44F72"/>
    <w:p w14:paraId="73868A4B" w14:textId="77777777" w:rsidR="00695308" w:rsidRDefault="00695308" w:rsidP="00C44F72"/>
    <w:p w14:paraId="0B4207BC" w14:textId="77777777" w:rsidR="00695308" w:rsidRDefault="00695308" w:rsidP="00C44F72"/>
    <w:p w14:paraId="4EC46210" w14:textId="0B74648C" w:rsidR="00D07D31" w:rsidRDefault="03CC2288" w:rsidP="00C44F72">
      <w:r>
        <w:lastRenderedPageBreak/>
        <w:t xml:space="preserve">After the UE successfully completes </w:t>
      </w:r>
      <w:r w:rsidR="00D07D31">
        <w:t xml:space="preserve">a CHO to a target cell, </w:t>
      </w:r>
      <w:r w:rsidR="3C0A7155">
        <w:t xml:space="preserve"> it releases </w:t>
      </w:r>
      <w:r w:rsidR="00D07D31">
        <w:t>the CHO configuration</w:t>
      </w:r>
      <w:r w:rsidR="03CECFE1">
        <w:t>.</w:t>
      </w:r>
      <w:r w:rsidR="00D07D31">
        <w:t xml:space="preserve">. So in the event that an RLF happening shortly after the CHO successful completion, CHO recovery to a previously prepared target cell is not possible as the UE no longer has the CHO configuration. </w:t>
      </w:r>
    </w:p>
    <w:p w14:paraId="642C6AD4" w14:textId="3CD3B15F" w:rsidR="001F1EB9" w:rsidRPr="001F1EB9" w:rsidRDefault="001F1EB9" w:rsidP="00C44F72">
      <w:pPr>
        <w:rPr>
          <w:b/>
          <w:bCs/>
        </w:rPr>
      </w:pPr>
      <w:r w:rsidRPr="001F1EB9">
        <w:rPr>
          <w:b/>
          <w:bCs/>
        </w:rPr>
        <w:t xml:space="preserve">Proposal 2: Remove </w:t>
      </w:r>
      <w:r w:rsidR="001B595B">
        <w:rPr>
          <w:b/>
          <w:bCs/>
        </w:rPr>
        <w:t xml:space="preserve">the second part of </w:t>
      </w:r>
      <w:r w:rsidRPr="001F1EB9">
        <w:rPr>
          <w:b/>
          <w:bCs/>
        </w:rPr>
        <w:t xml:space="preserve">scenario 3a from the agreed scenarios list as </w:t>
      </w:r>
      <w:r w:rsidR="00D07D31">
        <w:rPr>
          <w:b/>
          <w:bCs/>
        </w:rPr>
        <w:t xml:space="preserve">it is not a valid scenario according to the current specifications. </w:t>
      </w:r>
    </w:p>
    <w:p w14:paraId="784D1409" w14:textId="3E06BB10" w:rsidR="001F1EB9" w:rsidRDefault="001F1EB9" w:rsidP="00C44F72">
      <w:r>
        <w:t xml:space="preserve">Another topic that is reoccurring in the MRO scenario discussion are combines handover cases, i.e. CHO and legacy HO or DAPS HO and legacy HO. While we know that RAN2 agreed that CHO recovery is possible also following an RLF and/or HOF of a legacy HO, we feel that these cases are more complicated in terms of root cause analysis and should be handled later on, once the details for CHO and DAPS HO only scenarios are agreed. </w:t>
      </w:r>
    </w:p>
    <w:p w14:paraId="33895D1E" w14:textId="72F893AC" w:rsidR="001F1EB9" w:rsidRPr="001F1EB9" w:rsidRDefault="001F1EB9" w:rsidP="00C44F72">
      <w:pPr>
        <w:rPr>
          <w:b/>
          <w:bCs/>
        </w:rPr>
      </w:pPr>
      <w:r w:rsidRPr="001F1EB9">
        <w:rPr>
          <w:b/>
          <w:bCs/>
        </w:rPr>
        <w:t>Proposal 3: Postpone the discussion of mixed HO scenarios until more basic details on CHO and DAPS only scenarios are agreed.</w:t>
      </w:r>
    </w:p>
    <w:p w14:paraId="74068215" w14:textId="679AF3F6" w:rsidR="001B595B" w:rsidRDefault="008549EC" w:rsidP="008549EC">
      <w:pPr>
        <w:pStyle w:val="Heading2"/>
      </w:pPr>
      <w:r>
        <w:t xml:space="preserve">2.2 </w:t>
      </w:r>
      <w:r w:rsidR="00D07E01">
        <w:t xml:space="preserve">UE context retention at </w:t>
      </w:r>
      <w:r w:rsidR="00E46C32">
        <w:t>source</w:t>
      </w:r>
      <w:r w:rsidR="006F0BDF">
        <w:t xml:space="preserve"> node</w:t>
      </w:r>
    </w:p>
    <w:p w14:paraId="1801C1DA" w14:textId="6E7632FB" w:rsidR="001B595B" w:rsidRDefault="001B595B" w:rsidP="001B595B">
      <w:pPr>
        <w:jc w:val="both"/>
      </w:pPr>
      <w:r>
        <w:t>There have been many proposals for information that the UE should store in the RLF</w:t>
      </w:r>
      <w:r w:rsidR="009B04F7">
        <w:t xml:space="preserve"> report</w:t>
      </w:r>
      <w:r>
        <w:t xml:space="preserve"> and/or successful HO report in order to aid root cause analysis by the network. However, a lot of </w:t>
      </w:r>
      <w:r w:rsidR="006F0BDF">
        <w:t xml:space="preserve">the proposed </w:t>
      </w:r>
      <w:r>
        <w:t xml:space="preserve">information would still be available at the </w:t>
      </w:r>
      <w:r w:rsidR="00E46C32">
        <w:t>source</w:t>
      </w:r>
      <w:r w:rsidR="006F0BDF">
        <w:t xml:space="preserve"> </w:t>
      </w:r>
      <w:r>
        <w:t>node which is linked to the UE context</w:t>
      </w:r>
      <w:r w:rsidR="006F0BDF">
        <w:t xml:space="preserve"> including mobility information</w:t>
      </w:r>
      <w:r>
        <w:t>. Such information would pertain to</w:t>
      </w:r>
      <w:r w:rsidR="006F0BDF">
        <w:t xml:space="preserve"> UE configuration data</w:t>
      </w:r>
      <w:r>
        <w:t xml:space="preserve">, for example, the CHO candidate cell list, the CHO execution conditions set for each target cell, etc. In other words, if the </w:t>
      </w:r>
      <w:r w:rsidR="00E46C32">
        <w:t>source</w:t>
      </w:r>
      <w:r>
        <w:t xml:space="preserve"> cell is still in possession of the UE context by the time the RLF and/or Successful HO report is delivered, a lot of the information would be duplicated (see examples above) and is not needed. This observation was also the reason why RAN2 sent and LS to RAN3 asking to confirm whether the </w:t>
      </w:r>
      <w:r w:rsidR="00E46C32">
        <w:t>source</w:t>
      </w:r>
      <w:r>
        <w:t xml:space="preserve"> cell can keep the UE context, at least up to the point the RLF-report is received by the </w:t>
      </w:r>
      <w:r w:rsidR="00E46C32">
        <w:t>source</w:t>
      </w:r>
      <w:r>
        <w:t xml:space="preserve"> cell [3].</w:t>
      </w:r>
    </w:p>
    <w:p w14:paraId="032D3778" w14:textId="478EC849" w:rsidR="001B595B" w:rsidRDefault="001B595B" w:rsidP="001B595B">
      <w:pPr>
        <w:jc w:val="both"/>
      </w:pPr>
      <w:r>
        <w:t xml:space="preserve">In light of this, it would make sense for RAN2 to postpone agreeing on the inclusion of information that </w:t>
      </w:r>
      <w:r w:rsidR="00E46C32">
        <w:t>source</w:t>
      </w:r>
      <w:r>
        <w:t xml:space="preserve"> can have associated with the UE context in the RLF and/or Successful HO report. More precisely, we refer here to the following information as proposed in [1]:</w:t>
      </w:r>
    </w:p>
    <w:p w14:paraId="7F36CEF4" w14:textId="75C5F5AD" w:rsidR="001B595B" w:rsidRDefault="001B595B" w:rsidP="001B595B">
      <w:pPr>
        <w:pStyle w:val="ListParagraph"/>
        <w:numPr>
          <w:ilvl w:val="0"/>
          <w:numId w:val="16"/>
        </w:numPr>
        <w:jc w:val="both"/>
      </w:pPr>
      <w:r>
        <w:t>Proposal 2, poin</w:t>
      </w:r>
      <w:r w:rsidR="004A3011">
        <w:t>ts a and c:</w:t>
      </w:r>
      <w:r w:rsidR="004A3011" w:rsidRPr="3C8A6292">
        <w:rPr>
          <w:rFonts w:ascii="Nokia Pure Text Light" w:eastAsia="Nokia Pure Text Light" w:hAnsi="Nokia Pure Text Light" w:cstheme="minorBidi"/>
          <w:color w:val="44546A" w:themeColor="text2"/>
          <w:kern w:val="24"/>
        </w:rPr>
        <w:t xml:space="preserve"> </w:t>
      </w:r>
      <w:r w:rsidR="004A3011" w:rsidRPr="004A3011">
        <w:t>Configured CHO execution condition(s) (A3 and/or A5 event configuration, TTT values)</w:t>
      </w:r>
      <w:r w:rsidR="004A3011">
        <w:t xml:space="preserve">, </w:t>
      </w:r>
      <w:r w:rsidR="004A3011" w:rsidRPr="004A3011">
        <w:t>Latest radio measurement results of the candidate target cells</w:t>
      </w:r>
    </w:p>
    <w:p w14:paraId="47DE348E" w14:textId="62085C33" w:rsidR="004A3011" w:rsidRDefault="004A3011" w:rsidP="00433289">
      <w:pPr>
        <w:pStyle w:val="ListParagraph"/>
        <w:numPr>
          <w:ilvl w:val="0"/>
          <w:numId w:val="16"/>
        </w:numPr>
        <w:jc w:val="both"/>
      </w:pPr>
      <w:r>
        <w:t xml:space="preserve">Proposal 4, points a and b: </w:t>
      </w:r>
      <w:r w:rsidRPr="004A3011">
        <w:t xml:space="preserve">Indication of whether a measured neighbour cell included in the existing </w:t>
      </w:r>
      <w:proofErr w:type="spellStart"/>
      <w:r w:rsidRPr="004A3011">
        <w:rPr>
          <w:i/>
          <w:iCs/>
        </w:rPr>
        <w:t>measResultNeighCells</w:t>
      </w:r>
      <w:proofErr w:type="spellEnd"/>
      <w:r w:rsidRPr="004A3011">
        <w:t xml:space="preserve"> was a CHO candidate cell or not</w:t>
      </w:r>
      <w:r>
        <w:t>, L</w:t>
      </w:r>
      <w:r w:rsidRPr="004A3011">
        <w:t>ist of candidate cells IDs</w:t>
      </w:r>
    </w:p>
    <w:p w14:paraId="39DFD7A7" w14:textId="36D45427" w:rsidR="004A3011" w:rsidRDefault="004A3011" w:rsidP="00433289">
      <w:pPr>
        <w:pStyle w:val="ListParagraph"/>
        <w:numPr>
          <w:ilvl w:val="0"/>
          <w:numId w:val="16"/>
        </w:numPr>
        <w:jc w:val="both"/>
      </w:pPr>
      <w:r>
        <w:t xml:space="preserve">Proposal 5, point a : </w:t>
      </w:r>
      <w:r w:rsidRPr="004A3011">
        <w:t>List of candidate cell IDs satisfying the CHO execution trigger condition and the execution condition used when the first HO was triggered</w:t>
      </w:r>
      <w:r>
        <w:t xml:space="preserve"> – this information could be pieces together by the </w:t>
      </w:r>
      <w:r w:rsidR="00E46C32">
        <w:t>source</w:t>
      </w:r>
      <w:r>
        <w:t xml:space="preserve">  node based on knowledge on candidate cells IDs, their associated CHO execution conditions and the latest measurements included in the received report.</w:t>
      </w:r>
    </w:p>
    <w:p w14:paraId="2692858D" w14:textId="24E7242F" w:rsidR="00654359" w:rsidRDefault="00654359" w:rsidP="00433289">
      <w:pPr>
        <w:pStyle w:val="ListParagraph"/>
        <w:numPr>
          <w:ilvl w:val="0"/>
          <w:numId w:val="16"/>
        </w:numPr>
        <w:jc w:val="both"/>
      </w:pPr>
      <w:r>
        <w:t xml:space="preserve">Proposal 16, point c : </w:t>
      </w:r>
      <w:r w:rsidRPr="00654359">
        <w:tab/>
        <w:t xml:space="preserve">RAN2 considers the following radio related measurements as part of the successful HO report </w:t>
      </w:r>
      <w:r>
        <w:t xml:space="preserve">: </w:t>
      </w:r>
      <w:r w:rsidRPr="00654359">
        <w:t>Configured CHO execution condition(s), e.g. A3 and/or A5 event configuration, of the candidate target cells</w:t>
      </w:r>
      <w:r>
        <w:t xml:space="preserve"> – the latest radio measurements of best 8 neighbour cells are already included in the current specification of the R</w:t>
      </w:r>
      <w:r w:rsidR="001D5F5E">
        <w:t>LF</w:t>
      </w:r>
      <w:r>
        <w:t xml:space="preserve"> report. This could be combined with the </w:t>
      </w:r>
      <w:r w:rsidR="00E46C32">
        <w:t>source</w:t>
      </w:r>
      <w:r>
        <w:t xml:space="preserve"> knowledge </w:t>
      </w:r>
      <w:r w:rsidR="001D5F5E">
        <w:t xml:space="preserve">on CHO candidate cells ID to determine the measurements of the candidate cells. </w:t>
      </w:r>
    </w:p>
    <w:p w14:paraId="7FA2BC6C" w14:textId="5263F385" w:rsidR="001B595B" w:rsidRDefault="001B595B" w:rsidP="001B595B">
      <w:pPr>
        <w:jc w:val="both"/>
        <w:rPr>
          <w:b/>
          <w:bCs/>
        </w:rPr>
      </w:pPr>
      <w:r w:rsidRPr="004A3011">
        <w:rPr>
          <w:b/>
          <w:bCs/>
        </w:rPr>
        <w:t xml:space="preserve">Proposal 4: </w:t>
      </w:r>
      <w:r w:rsidR="004A3011" w:rsidRPr="004A3011">
        <w:rPr>
          <w:b/>
          <w:bCs/>
        </w:rPr>
        <w:t>In order to minimize the size of the  RLF and Successful HO report, RAN2 is asked to post</w:t>
      </w:r>
      <w:r w:rsidRPr="004A3011">
        <w:rPr>
          <w:b/>
          <w:bCs/>
        </w:rPr>
        <w:t>pone agree</w:t>
      </w:r>
      <w:r w:rsidR="004A3011" w:rsidRPr="004A3011">
        <w:rPr>
          <w:b/>
          <w:bCs/>
        </w:rPr>
        <w:t xml:space="preserve">ing on the introduction of information elements that </w:t>
      </w:r>
      <w:r w:rsidR="001D5F5E">
        <w:rPr>
          <w:b/>
          <w:bCs/>
        </w:rPr>
        <w:t>are either</w:t>
      </w:r>
      <w:r w:rsidR="004A3011" w:rsidRPr="004A3011">
        <w:rPr>
          <w:b/>
          <w:bCs/>
        </w:rPr>
        <w:t xml:space="preserve"> available at the </w:t>
      </w:r>
      <w:r w:rsidR="00E46C32">
        <w:rPr>
          <w:b/>
          <w:bCs/>
        </w:rPr>
        <w:t>source</w:t>
      </w:r>
      <w:r w:rsidR="004A3011" w:rsidRPr="004A3011">
        <w:rPr>
          <w:b/>
          <w:bCs/>
        </w:rPr>
        <w:t xml:space="preserve"> cell and linked to the UE context </w:t>
      </w:r>
      <w:r w:rsidR="001D5F5E">
        <w:rPr>
          <w:b/>
          <w:bCs/>
        </w:rPr>
        <w:t xml:space="preserve">or that can be easily inferred by combing existing information pieces, </w:t>
      </w:r>
      <w:r w:rsidR="004A3011" w:rsidRPr="004A3011">
        <w:rPr>
          <w:b/>
          <w:bCs/>
        </w:rPr>
        <w:t>until RAN3 provides a reply to the sent LS.</w:t>
      </w:r>
    </w:p>
    <w:p w14:paraId="11C9792C" w14:textId="4D7BEBAB" w:rsidR="00654359" w:rsidRDefault="00654359" w:rsidP="001B595B">
      <w:pPr>
        <w:jc w:val="both"/>
      </w:pPr>
      <w:r w:rsidRPr="00654359">
        <w:t xml:space="preserve">Also, in [1] there are several proposals </w:t>
      </w:r>
      <w:r w:rsidR="00CD3709">
        <w:t xml:space="preserve">for agreement </w:t>
      </w:r>
      <w:r w:rsidRPr="00654359">
        <w:t>on information elements to be included in the RLF report which are actually possible with the current definition. More specifically we refer here to:</w:t>
      </w:r>
    </w:p>
    <w:p w14:paraId="06621368" w14:textId="1D906BFB" w:rsidR="002524A6" w:rsidRDefault="00CD3709" w:rsidP="00CD3709">
      <w:pPr>
        <w:pStyle w:val="ListParagraph"/>
        <w:numPr>
          <w:ilvl w:val="0"/>
          <w:numId w:val="17"/>
        </w:numPr>
        <w:jc w:val="both"/>
      </w:pPr>
      <w:r>
        <w:t xml:space="preserve">Proposal 9, points a, b and c: </w:t>
      </w:r>
      <w:r w:rsidRPr="00CD3709">
        <w:t>RAN2 to include in the RLF report for DAPS HO, the following measurements:</w:t>
      </w:r>
      <w:r>
        <w:t xml:space="preserve"> </w:t>
      </w:r>
      <w:r w:rsidRPr="00CD3709">
        <w:t>Measurements of neighbour cells when HOF or RLF occurs</w:t>
      </w:r>
      <w:r>
        <w:t>,</w:t>
      </w:r>
      <w:r w:rsidRPr="00CD3709">
        <w:t xml:space="preserve"> Measurements for </w:t>
      </w:r>
      <w:proofErr w:type="spellStart"/>
      <w:r w:rsidRPr="00CD3709">
        <w:t>PCell</w:t>
      </w:r>
      <w:proofErr w:type="spellEnd"/>
      <w:r w:rsidRPr="00CD3709">
        <w:t xml:space="preserve"> of the target gNB</w:t>
      </w:r>
      <w:r>
        <w:t xml:space="preserve">, </w:t>
      </w:r>
      <w:r w:rsidRPr="00CD3709">
        <w:t xml:space="preserve">Measurements for </w:t>
      </w:r>
      <w:proofErr w:type="spellStart"/>
      <w:r w:rsidRPr="00CD3709">
        <w:t>PCell</w:t>
      </w:r>
      <w:proofErr w:type="spellEnd"/>
      <w:r w:rsidRPr="00CD3709">
        <w:t xml:space="preserve"> of the </w:t>
      </w:r>
      <w:r w:rsidR="00E46C32">
        <w:t>source</w:t>
      </w:r>
      <w:r>
        <w:t>.</w:t>
      </w:r>
    </w:p>
    <w:p w14:paraId="44D74386" w14:textId="1E291E26" w:rsidR="00CD3709" w:rsidRDefault="00CD3709" w:rsidP="00CD3709">
      <w:pPr>
        <w:pStyle w:val="ListParagraph"/>
        <w:numPr>
          <w:ilvl w:val="0"/>
          <w:numId w:val="17"/>
        </w:numPr>
        <w:jc w:val="both"/>
      </w:pPr>
      <w:r>
        <w:t xml:space="preserve">Proposal 11, point a: </w:t>
      </w:r>
      <w:r w:rsidRPr="00CD3709">
        <w:tab/>
        <w:t>RAN2 to include in the RLF report for DAPS HO the following information:</w:t>
      </w:r>
      <w:r>
        <w:t xml:space="preserve"> </w:t>
      </w:r>
      <w:r w:rsidRPr="00CD3709">
        <w:t xml:space="preserve">RLF-cause of the RLF occurred in the </w:t>
      </w:r>
      <w:r w:rsidR="00E46C32">
        <w:t>source</w:t>
      </w:r>
      <w:r w:rsidRPr="00CD3709">
        <w:t xml:space="preserve"> cell while performing a DAPS HO</w:t>
      </w:r>
      <w:r w:rsidR="00E46C32">
        <w:t>.</w:t>
      </w:r>
    </w:p>
    <w:p w14:paraId="59867204" w14:textId="3830633F" w:rsidR="00CD3709" w:rsidRDefault="00CD3709" w:rsidP="00CD3709">
      <w:pPr>
        <w:pStyle w:val="ListParagraph"/>
        <w:jc w:val="both"/>
      </w:pPr>
    </w:p>
    <w:p w14:paraId="335C35BD" w14:textId="6CA20369" w:rsidR="00CD3709" w:rsidRPr="00CD3709" w:rsidRDefault="00CD3709" w:rsidP="00CD3709">
      <w:pPr>
        <w:pStyle w:val="ListParagraph"/>
        <w:ind w:left="0"/>
        <w:jc w:val="both"/>
        <w:rPr>
          <w:b/>
          <w:bCs/>
        </w:rPr>
      </w:pPr>
      <w:r w:rsidRPr="00CD3709">
        <w:rPr>
          <w:b/>
          <w:bCs/>
        </w:rPr>
        <w:t xml:space="preserve">Proposal 5: RAN2 should </w:t>
      </w:r>
      <w:r w:rsidR="005A61DB">
        <w:rPr>
          <w:b/>
          <w:bCs/>
        </w:rPr>
        <w:t xml:space="preserve">avoid duplication and </w:t>
      </w:r>
      <w:r w:rsidRPr="00CD3709">
        <w:rPr>
          <w:b/>
          <w:bCs/>
        </w:rPr>
        <w:t xml:space="preserve">only include new information elements in the RLF report which are not already present in the current specification. </w:t>
      </w:r>
    </w:p>
    <w:p w14:paraId="5F16C073" w14:textId="77777777" w:rsidR="00654359" w:rsidRPr="004A3011" w:rsidRDefault="00654359" w:rsidP="001B595B">
      <w:pPr>
        <w:jc w:val="both"/>
        <w:rPr>
          <w:b/>
          <w:bCs/>
        </w:rPr>
      </w:pPr>
    </w:p>
    <w:p w14:paraId="787ADE91" w14:textId="55EAA559" w:rsidR="00D07E01" w:rsidRDefault="008549EC" w:rsidP="008549EC">
      <w:pPr>
        <w:pStyle w:val="Heading2"/>
      </w:pPr>
      <w:r>
        <w:lastRenderedPageBreak/>
        <w:t xml:space="preserve">2.3 </w:t>
      </w:r>
      <w:r w:rsidR="00D07E01">
        <w:t xml:space="preserve">RLF and successful HO report </w:t>
      </w:r>
      <w:r w:rsidR="00352886">
        <w:t>triggering</w:t>
      </w:r>
    </w:p>
    <w:p w14:paraId="77C2C29E" w14:textId="29B5DB77" w:rsidR="005A61DB" w:rsidRDefault="005A61DB" w:rsidP="005A61DB">
      <w:r>
        <w:t xml:space="preserve">During the email discussion [1], the issues of which scenarios should trigger the generation and sending of either RLF or Successful HO report also came up repeatedly.  Several companies have expressed the opinion that in case an RLF happened in a given scenario, the RLF report should be generated and sent to the network by the UE and that this behaviour should be irrespective </w:t>
      </w:r>
      <w:proofErr w:type="spellStart"/>
      <w:r>
        <w:t>on</w:t>
      </w:r>
      <w:proofErr w:type="spellEnd"/>
      <w:r>
        <w:t xml:space="preserve"> whether</w:t>
      </w:r>
      <w:r w:rsidR="002F0ABD">
        <w:t xml:space="preserve"> or not</w:t>
      </w:r>
      <w:r>
        <w:t xml:space="preserve"> the UE successfully completed the handover (via CHO recovery by example). </w:t>
      </w:r>
    </w:p>
    <w:p w14:paraId="6AF881CE" w14:textId="66D6FF7F" w:rsidR="005A61DB" w:rsidRDefault="005A61DB" w:rsidP="005A61DB">
      <w:r>
        <w:t>In the LS received by RAN2 from RAN3, the introduction of the Successful HO report was motivated as follows</w:t>
      </w:r>
      <w:r w:rsidR="002F0ABD">
        <w:t xml:space="preserve"> [4]</w:t>
      </w:r>
      <w:r>
        <w:t>:</w:t>
      </w:r>
    </w:p>
    <w:p w14:paraId="6B114304" w14:textId="073922AF" w:rsidR="002F0ABD" w:rsidRDefault="002F0ABD" w:rsidP="002F0ABD">
      <w:pPr>
        <w:pStyle w:val="Header"/>
        <w:tabs>
          <w:tab w:val="left" w:pos="420"/>
        </w:tabs>
        <w:rPr>
          <w:rFonts w:cs="Arial"/>
          <w:b w:val="0"/>
          <w:lang w:eastAsia="zh-CN"/>
        </w:rPr>
      </w:pPr>
      <w:r>
        <w:rPr>
          <w:rFonts w:cs="Arial"/>
          <w:b w:val="0"/>
          <w:lang w:eastAsia="zh-CN"/>
        </w:rPr>
        <w:t>“RAN3 agreed to support a more robust mobility function in NG-RAN via reporting failure events observed during successful handovers. The NG-RAN node is able to analyze whether its mobility configuration needs adjustment based on successful handover report. Suggestions on parameters to be included in the Successful Handover Report and the example triggering conditions have been agreed by RAN3 and captured in TR37.816, section 5.3.2.5. “</w:t>
      </w:r>
    </w:p>
    <w:p w14:paraId="79283A71" w14:textId="169D317C" w:rsidR="002F0ABD" w:rsidRDefault="002F0ABD" w:rsidP="005A61DB"/>
    <w:p w14:paraId="7B471B0E" w14:textId="7F0CAD2B" w:rsidR="005A61DB" w:rsidRDefault="002F0ABD" w:rsidP="005A61DB">
      <w:r>
        <w:t>It is our understanding also that, in the case of a RLF/CHOF followed by successful CHO recovery, the Successful HO report should be generated (possibly under some triggering conditions) and it is up to RAN2 to decide on which information elements to include (partial or total overlap with RLF report IEs possible). Furthermore, such failure events could also pertain to beam level failures that do no</w:t>
      </w:r>
      <w:r w:rsidR="00E42660">
        <w:t>t</w:t>
      </w:r>
      <w:r>
        <w:t xml:space="preserve"> trigger a mobility failure.</w:t>
      </w:r>
    </w:p>
    <w:p w14:paraId="50B67513" w14:textId="6D8CA041" w:rsidR="005A61DB" w:rsidRDefault="005A61DB" w:rsidP="005A61DB">
      <w:pPr>
        <w:rPr>
          <w:b/>
          <w:bCs/>
        </w:rPr>
      </w:pPr>
      <w:r w:rsidRPr="002F0ABD">
        <w:rPr>
          <w:b/>
          <w:bCs/>
        </w:rPr>
        <w:t>Proposal</w:t>
      </w:r>
      <w:r w:rsidR="002F0ABD">
        <w:rPr>
          <w:b/>
          <w:bCs/>
        </w:rPr>
        <w:t xml:space="preserve"> 6</w:t>
      </w:r>
      <w:r w:rsidRPr="002F0ABD">
        <w:rPr>
          <w:b/>
          <w:bCs/>
        </w:rPr>
        <w:t xml:space="preserve">: </w:t>
      </w:r>
      <w:r w:rsidR="00C70F6F">
        <w:rPr>
          <w:b/>
          <w:bCs/>
        </w:rPr>
        <w:t xml:space="preserve">Mark successful CHO </w:t>
      </w:r>
      <w:r w:rsidR="007464A5">
        <w:rPr>
          <w:b/>
          <w:bCs/>
        </w:rPr>
        <w:t>recovery</w:t>
      </w:r>
      <w:r w:rsidR="00C70F6F">
        <w:rPr>
          <w:b/>
          <w:bCs/>
        </w:rPr>
        <w:t xml:space="preserve"> as a successful HO and trigger the sending of the Successful HO report. Content, i.e. partial or total </w:t>
      </w:r>
      <w:r w:rsidR="0097598A">
        <w:rPr>
          <w:b/>
          <w:bCs/>
        </w:rPr>
        <w:t xml:space="preserve">reuse of </w:t>
      </w:r>
      <w:r w:rsidR="00C70F6F">
        <w:rPr>
          <w:b/>
          <w:bCs/>
        </w:rPr>
        <w:t xml:space="preserve">RLF IEs to be discussed. </w:t>
      </w:r>
      <w:r w:rsidR="002F0ABD" w:rsidRPr="002F0ABD">
        <w:rPr>
          <w:b/>
          <w:bCs/>
        </w:rPr>
        <w:t xml:space="preserve"> </w:t>
      </w:r>
    </w:p>
    <w:p w14:paraId="08E6570B" w14:textId="71078FE5" w:rsidR="00E4215C" w:rsidRPr="00A516A3" w:rsidRDefault="00A516A3" w:rsidP="005A61DB">
      <w:r w:rsidRPr="00A516A3">
        <w:t xml:space="preserve">Triggering of the Successful HO report was also discussed in [1]. In order to </w:t>
      </w:r>
      <w:r>
        <w:t xml:space="preserve">make sure failures are correctly captured but also to minimize the load on the air interface, a triggering condition can be used. Additionally, it should be avoided that the UE stores and reports information that is already available at the </w:t>
      </w:r>
      <w:r w:rsidR="00E46C32">
        <w:t>source</w:t>
      </w:r>
      <w:r>
        <w:t xml:space="preserve"> cell. This is very likely to happened when the CHO execution happens soon after receiving the CHO command. In such cases, the information the UE would log will be very similar to the one at the time of the CHO preparation and will offer little to no additional insight to the network. </w:t>
      </w:r>
    </w:p>
    <w:p w14:paraId="1C02B242" w14:textId="35DF64F3" w:rsidR="00E4215C" w:rsidRPr="00A516A3" w:rsidRDefault="00E4215C" w:rsidP="00A516A3">
      <w:pPr>
        <w:spacing w:after="0"/>
        <w:rPr>
          <w:b/>
          <w:bCs/>
          <w:lang w:val="en-US"/>
        </w:rPr>
      </w:pPr>
      <w:r>
        <w:rPr>
          <w:b/>
          <w:bCs/>
        </w:rPr>
        <w:t xml:space="preserve">Proposal 7: </w:t>
      </w:r>
      <w:r w:rsidR="00A516A3" w:rsidRPr="00A516A3">
        <w:rPr>
          <w:b/>
          <w:bCs/>
        </w:rPr>
        <w:t>The UE logs the</w:t>
      </w:r>
      <w:r w:rsidR="00A516A3">
        <w:rPr>
          <w:b/>
          <w:bCs/>
        </w:rPr>
        <w:t xml:space="preserve"> Successful</w:t>
      </w:r>
      <w:r w:rsidR="00A516A3" w:rsidRPr="00A516A3">
        <w:rPr>
          <w:b/>
          <w:bCs/>
        </w:rPr>
        <w:t xml:space="preserve"> HO report if, the time between receiving the </w:t>
      </w:r>
      <w:proofErr w:type="spellStart"/>
      <w:r w:rsidR="00A516A3" w:rsidRPr="00A516A3">
        <w:rPr>
          <w:b/>
          <w:bCs/>
        </w:rPr>
        <w:t>RRCReconfiguration</w:t>
      </w:r>
      <w:proofErr w:type="spellEnd"/>
      <w:r w:rsidR="00A516A3" w:rsidRPr="00A516A3">
        <w:rPr>
          <w:b/>
          <w:bCs/>
        </w:rPr>
        <w:t xml:space="preserve"> command with sync and the CHO execution exceed a certain threshold.</w:t>
      </w:r>
    </w:p>
    <w:p w14:paraId="1B3964E7" w14:textId="77777777" w:rsidR="002F0ABD" w:rsidRPr="002F0ABD" w:rsidRDefault="002F0ABD" w:rsidP="005A61DB">
      <w:pPr>
        <w:rPr>
          <w:b/>
          <w:bCs/>
        </w:rPr>
      </w:pPr>
    </w:p>
    <w:p w14:paraId="36870A7D" w14:textId="51B21BB5" w:rsidR="002F0ABD" w:rsidRDefault="008549EC" w:rsidP="00406942">
      <w:pPr>
        <w:pStyle w:val="Heading2"/>
      </w:pPr>
      <w:r>
        <w:t xml:space="preserve">2.4 </w:t>
      </w:r>
      <w:r w:rsidR="00D07E01">
        <w:t>Re-establishment and CHO recovery description</w:t>
      </w:r>
    </w:p>
    <w:p w14:paraId="0004E577" w14:textId="18CBECDD" w:rsidR="00406942" w:rsidRDefault="00406942" w:rsidP="0097598A">
      <w:pPr>
        <w:spacing w:line="259" w:lineRule="auto"/>
      </w:pPr>
      <w:r>
        <w:t xml:space="preserve">Some of the MRO scenarios discussed in [1] contain </w:t>
      </w:r>
      <w:r w:rsidR="00A91002">
        <w:t xml:space="preserve">the </w:t>
      </w:r>
      <w:r>
        <w:t xml:space="preserve">CHO recovery procedure. However, the use case descriptions only use the term ‘re-establishment’ to cover both regular re-establishment and </w:t>
      </w:r>
      <w:r w:rsidR="00BE0EA8">
        <w:t xml:space="preserve">CHO </w:t>
      </w:r>
      <w:r>
        <w:t xml:space="preserve">recovery cases which is confusing and </w:t>
      </w:r>
      <w:r w:rsidR="1CF018FE">
        <w:t>n</w:t>
      </w:r>
      <w:r w:rsidR="66BCCC1B">
        <w:t>ot fully correct</w:t>
      </w:r>
      <w:r w:rsidR="5889B728">
        <w:t>.</w:t>
      </w:r>
    </w:p>
    <w:p w14:paraId="2491E945" w14:textId="5AEFE175" w:rsidR="00FE07DC" w:rsidRDefault="00406942" w:rsidP="00406942">
      <w:r>
        <w:t>It was agreed in RAN2 that following a RLF/HOF/CHO</w:t>
      </w:r>
      <w:r w:rsidR="0097598A">
        <w:t xml:space="preserve"> Failure,</w:t>
      </w:r>
      <w:r>
        <w:t xml:space="preserve"> that th</w:t>
      </w:r>
      <w:r w:rsidR="0097598A">
        <w:t>e</w:t>
      </w:r>
      <w:r>
        <w:t xml:space="preserve"> UE can rescue the connection by </w:t>
      </w:r>
      <w:r w:rsidR="00781199">
        <w:t xml:space="preserve">performing </w:t>
      </w:r>
      <w:r>
        <w:t xml:space="preserve">a CHO recovery to a prepared CHO candidate cell. </w:t>
      </w:r>
      <w:r w:rsidR="288A75EB">
        <w:t>38.300 section 9.2.7 specifies the following actions on the UE side</w:t>
      </w:r>
      <w:r w:rsidR="175211CF">
        <w:t xml:space="preserve"> once RLF is detected and CHO recovery is enabled:</w:t>
      </w:r>
    </w:p>
    <w:p w14:paraId="518877BE" w14:textId="3C1DD3B5" w:rsidR="00FE07DC" w:rsidRDefault="288A75EB" w:rsidP="0097598A">
      <w:pPr>
        <w:pStyle w:val="ListParagraph"/>
        <w:numPr>
          <w:ilvl w:val="0"/>
          <w:numId w:val="1"/>
        </w:numPr>
        <w:rPr>
          <w:rFonts w:ascii="Calibri" w:eastAsia="Calibri" w:hAnsi="Calibri" w:cs="Calibri"/>
          <w:b/>
          <w:bCs/>
        </w:rPr>
      </w:pPr>
      <w:r w:rsidRPr="0097598A">
        <w:rPr>
          <w:i/>
          <w:iCs/>
        </w:rPr>
        <w:t>selects a suitable cell and if the selected cell is a CHO candidate and if network configured the UE to try CHO after RLF then the UE attempts CHO execution once, otherwise re-establishment is performed;</w:t>
      </w:r>
    </w:p>
    <w:p w14:paraId="60150FDF" w14:textId="14C5B750" w:rsidR="00FE07DC" w:rsidRPr="0097598A" w:rsidRDefault="288A75EB" w:rsidP="453FD5F1">
      <w:pPr>
        <w:rPr>
          <w:i/>
          <w:iCs/>
        </w:rPr>
      </w:pPr>
      <w:r w:rsidRPr="0097598A">
        <w:rPr>
          <w:i/>
          <w:iCs/>
        </w:rPr>
        <w:t xml:space="preserve">           -   enters RRC_IDLE if a suitable cell was not found within a certain time after RLF was declared.</w:t>
      </w:r>
    </w:p>
    <w:p w14:paraId="5AF054FF" w14:textId="42E057B3" w:rsidR="00FE07DC" w:rsidRDefault="288A75EB" w:rsidP="453FD5F1">
      <w:r w:rsidRPr="0097598A">
        <w:t>38.331 section 5.3.7.3</w:t>
      </w:r>
      <w:r w:rsidR="6D95F180" w:rsidRPr="453FD5F1">
        <w:t xml:space="preserve"> describes the actions</w:t>
      </w:r>
      <w:r w:rsidR="0D3EB388" w:rsidRPr="453FD5F1">
        <w:t xml:space="preserve"> the UE takes  cell selection while T311 is running</w:t>
      </w:r>
      <w:r w:rsidR="6D95F180" w:rsidRPr="453FD5F1">
        <w:t xml:space="preserve"> </w:t>
      </w:r>
      <w:r w:rsidR="72321CB5" w:rsidRPr="453FD5F1">
        <w:t>:</w:t>
      </w:r>
    </w:p>
    <w:p w14:paraId="5675800D" w14:textId="1726D7B4" w:rsidR="00FE07DC" w:rsidRPr="0097598A" w:rsidRDefault="00406942" w:rsidP="453FD5F1">
      <w:pPr>
        <w:rPr>
          <w:i/>
          <w:iCs/>
        </w:rPr>
      </w:pPr>
      <w:r>
        <w:tab/>
      </w:r>
      <w:r w:rsidR="72321CB5" w:rsidRPr="0097598A">
        <w:rPr>
          <w:i/>
          <w:iCs/>
        </w:rPr>
        <w:t xml:space="preserve">if </w:t>
      </w:r>
      <w:proofErr w:type="spellStart"/>
      <w:r w:rsidR="72321CB5" w:rsidRPr="0097598A">
        <w:rPr>
          <w:i/>
          <w:iCs/>
        </w:rPr>
        <w:t>attemptCondReconfig</w:t>
      </w:r>
      <w:proofErr w:type="spellEnd"/>
      <w:r w:rsidR="72321CB5" w:rsidRPr="0097598A">
        <w:rPr>
          <w:i/>
          <w:iCs/>
        </w:rPr>
        <w:t xml:space="preserve"> is configured; and</w:t>
      </w:r>
    </w:p>
    <w:p w14:paraId="5A154F9D" w14:textId="14FA753A" w:rsidR="00FE07DC" w:rsidRPr="0097598A" w:rsidRDefault="72321CB5" w:rsidP="0097598A">
      <w:pPr>
        <w:ind w:left="284" w:firstLine="284"/>
        <w:rPr>
          <w:i/>
          <w:iCs/>
        </w:rPr>
      </w:pPr>
      <w:r w:rsidRPr="0097598A">
        <w:rPr>
          <w:i/>
          <w:iCs/>
        </w:rPr>
        <w:t xml:space="preserve">1&gt;    if the selected cell is one of the candidate cells for which the </w:t>
      </w:r>
      <w:proofErr w:type="spellStart"/>
      <w:r w:rsidRPr="0097598A">
        <w:rPr>
          <w:i/>
          <w:iCs/>
        </w:rPr>
        <w:t>reconfigurationWithSync</w:t>
      </w:r>
      <w:proofErr w:type="spellEnd"/>
      <w:r w:rsidRPr="0097598A">
        <w:rPr>
          <w:i/>
          <w:iCs/>
        </w:rPr>
        <w:t xml:space="preserve"> is included in the </w:t>
      </w:r>
      <w:proofErr w:type="spellStart"/>
      <w:r w:rsidRPr="0097598A">
        <w:rPr>
          <w:i/>
          <w:iCs/>
        </w:rPr>
        <w:t>masterCellGroup</w:t>
      </w:r>
      <w:proofErr w:type="spellEnd"/>
      <w:r w:rsidRPr="0097598A">
        <w:rPr>
          <w:i/>
          <w:iCs/>
        </w:rPr>
        <w:t xml:space="preserve"> in </w:t>
      </w:r>
      <w:proofErr w:type="spellStart"/>
      <w:r w:rsidRPr="0097598A">
        <w:rPr>
          <w:i/>
          <w:iCs/>
        </w:rPr>
        <w:t>VarConditionalReconfig</w:t>
      </w:r>
      <w:proofErr w:type="spellEnd"/>
      <w:r w:rsidRPr="0097598A">
        <w:rPr>
          <w:i/>
          <w:iCs/>
        </w:rPr>
        <w:t>:</w:t>
      </w:r>
    </w:p>
    <w:p w14:paraId="02BA75FC" w14:textId="1928F47A" w:rsidR="00FE07DC" w:rsidRDefault="72321CB5" w:rsidP="0097598A">
      <w:pPr>
        <w:ind w:left="568" w:firstLine="284"/>
        <w:rPr>
          <w:i/>
          <w:iCs/>
        </w:rPr>
      </w:pPr>
      <w:r w:rsidRPr="0097598A">
        <w:rPr>
          <w:i/>
          <w:iCs/>
        </w:rPr>
        <w:t xml:space="preserve">2&gt;    apply the stored </w:t>
      </w:r>
      <w:proofErr w:type="spellStart"/>
      <w:r w:rsidRPr="0097598A">
        <w:rPr>
          <w:i/>
          <w:iCs/>
        </w:rPr>
        <w:t>condRRCReconfig</w:t>
      </w:r>
      <w:proofErr w:type="spellEnd"/>
      <w:r w:rsidRPr="0097598A">
        <w:rPr>
          <w:i/>
          <w:iCs/>
        </w:rPr>
        <w:t xml:space="preserve"> associated to the selected cell and perform actions as specified in 5.3.5.3;</w:t>
      </w:r>
    </w:p>
    <w:p w14:paraId="5242DFDF" w14:textId="35EA36A1" w:rsidR="00FE07DC" w:rsidRDefault="00406942" w:rsidP="00406942">
      <w:r>
        <w:t>The CHO recovery has been defined as a part of re</w:t>
      </w:r>
      <w:r w:rsidR="623FF1A6">
        <w:t>-</w:t>
      </w:r>
      <w:r>
        <w:t xml:space="preserve">establishment procedure. If </w:t>
      </w:r>
      <w:r w:rsidR="196A4F8A">
        <w:t xml:space="preserve"> the </w:t>
      </w:r>
      <w:r>
        <w:t xml:space="preserve">selected cell is a CHO candidate, the UE accesses the cell </w:t>
      </w:r>
      <w:r w:rsidR="68A6880A">
        <w:t>as it would in a regular CHO execution</w:t>
      </w:r>
      <w:r w:rsidR="00221D1F">
        <w:t xml:space="preserve"> </w:t>
      </w:r>
      <w:r>
        <w:t>(random access, etc. using the stored CHO configuration)</w:t>
      </w:r>
      <w:r w:rsidR="00C35779">
        <w:t xml:space="preserve"> without re-esta</w:t>
      </w:r>
      <w:r w:rsidR="000162D0">
        <w:t>blishment request</w:t>
      </w:r>
      <w:r>
        <w:t xml:space="preserve">.. So, from the network and UE point of view there is a clear </w:t>
      </w:r>
      <w:r w:rsidR="00FE07DC">
        <w:t>difference between</w:t>
      </w:r>
      <w:r>
        <w:t xml:space="preserve"> CHO recovery and the re-establishment procedure. </w:t>
      </w:r>
    </w:p>
    <w:p w14:paraId="71358DD1" w14:textId="78750233" w:rsidR="00A209D6" w:rsidRDefault="00FE07DC" w:rsidP="00B4037C">
      <w:r w:rsidRPr="00FE07DC">
        <w:rPr>
          <w:b/>
          <w:bCs/>
        </w:rPr>
        <w:lastRenderedPageBreak/>
        <w:t xml:space="preserve">Proposal </w:t>
      </w:r>
      <w:r w:rsidR="00E4215C">
        <w:rPr>
          <w:b/>
          <w:bCs/>
        </w:rPr>
        <w:t>8</w:t>
      </w:r>
      <w:r w:rsidRPr="00FE07DC">
        <w:rPr>
          <w:b/>
          <w:bCs/>
        </w:rPr>
        <w:t xml:space="preserve">: </w:t>
      </w:r>
      <w:r w:rsidR="00406942" w:rsidRPr="00FE07DC">
        <w:rPr>
          <w:b/>
          <w:bCs/>
        </w:rPr>
        <w:t xml:space="preserve"> </w:t>
      </w:r>
      <w:r w:rsidRPr="00FE07DC">
        <w:rPr>
          <w:b/>
          <w:bCs/>
        </w:rPr>
        <w:t xml:space="preserve">It is proposed the RAN2 </w:t>
      </w:r>
      <w:r w:rsidR="000B56AA">
        <w:rPr>
          <w:b/>
          <w:bCs/>
        </w:rPr>
        <w:t xml:space="preserve">use more exact wording </w:t>
      </w:r>
      <w:r w:rsidRPr="00FE07DC">
        <w:rPr>
          <w:b/>
          <w:bCs/>
        </w:rPr>
        <w:t>in the description of MRO scenarios</w:t>
      </w:r>
      <w:r w:rsidR="000B56AA">
        <w:rPr>
          <w:b/>
          <w:bCs/>
        </w:rPr>
        <w:t xml:space="preserve"> in order to differentiate between CHO recovery and re-establishment procedure. </w:t>
      </w:r>
      <w:r w:rsidRPr="00FE07DC">
        <w:rPr>
          <w:b/>
          <w:bCs/>
        </w:rPr>
        <w:t xml:space="preserve"> </w:t>
      </w:r>
      <w:r w:rsidR="00A209D6" w:rsidRPr="006E13D1">
        <w:tab/>
      </w:r>
    </w:p>
    <w:p w14:paraId="0C9B27D4" w14:textId="3753A73D" w:rsidR="00E4215C" w:rsidRDefault="00E4215C" w:rsidP="00B4037C"/>
    <w:p w14:paraId="1F43A3FB" w14:textId="23A3B4CF" w:rsidR="00E4215C" w:rsidRDefault="00E4215C" w:rsidP="00E4215C">
      <w:pPr>
        <w:pStyle w:val="Heading2"/>
      </w:pPr>
      <w:r>
        <w:t xml:space="preserve">2.5 Missing </w:t>
      </w:r>
      <w:r w:rsidRPr="00E4215C">
        <w:t xml:space="preserve">RLF report content </w:t>
      </w:r>
    </w:p>
    <w:p w14:paraId="0BDB812F" w14:textId="7ED33ECC" w:rsidR="00E4215C" w:rsidRDefault="00E4215C" w:rsidP="00E4215C">
      <w:r>
        <w:t>Based on the outcome of the HO related email discussion summary [1], we still feel there are several important information elements which are currently not considered for inclusion in the RLF report.</w:t>
      </w:r>
    </w:p>
    <w:p w14:paraId="353BD89E" w14:textId="4A4A7CEB" w:rsidR="00433289" w:rsidRDefault="00433289" w:rsidP="00433289">
      <w:r>
        <w:t>In Rel-16, the UE may be configured with a variety handover types: regular HO, CHO or DAPS. Sometimes, the UE may even be configured with multiple handover types in parallel, e.g. CHO and HO. It is also easy to envision that future releases will even combine two handover types. For example</w:t>
      </w:r>
      <w:r w:rsidR="00894069">
        <w:t>,</w:t>
      </w:r>
      <w:r>
        <w:t xml:space="preserve"> one could combine DAPS and CHO in order to maximize the robustness and minimize interruption time. It has been already discussed in RAN2 that the RLF report should indicate the HO type, it was however no decided if this should be done implicitly or explicitly.</w:t>
      </w:r>
    </w:p>
    <w:p w14:paraId="56F86362" w14:textId="53F1EEFA" w:rsidR="00433289" w:rsidRPr="00275B80" w:rsidRDefault="00433289" w:rsidP="00433289">
      <w:r>
        <w:t>In our opinion, the best option is to add a simple indication (</w:t>
      </w:r>
      <w:proofErr w:type="spellStart"/>
      <w:r>
        <w:t>e.g</w:t>
      </w:r>
      <w:proofErr w:type="spellEnd"/>
      <w:r>
        <w:t xml:space="preserve"> flag) to indicate the HO type. This would be easy for the network to decode and also future proof and easy to extend when new HO types or HO types combinations will be defined.  </w:t>
      </w:r>
    </w:p>
    <w:p w14:paraId="4AD9FD40" w14:textId="64C14288" w:rsidR="00E4215C" w:rsidRDefault="00E4215C" w:rsidP="00E4215C">
      <w:pPr>
        <w:rPr>
          <w:b/>
          <w:bCs/>
        </w:rPr>
      </w:pPr>
      <w:r w:rsidRPr="00E42660">
        <w:rPr>
          <w:b/>
          <w:bCs/>
        </w:rPr>
        <w:t>Proposal</w:t>
      </w:r>
      <w:r w:rsidR="00433289" w:rsidRPr="00E42660">
        <w:rPr>
          <w:b/>
          <w:bCs/>
        </w:rPr>
        <w:t xml:space="preserve"> 9</w:t>
      </w:r>
      <w:r w:rsidRPr="00E42660">
        <w:rPr>
          <w:b/>
          <w:bCs/>
        </w:rPr>
        <w:t>:</w:t>
      </w:r>
      <w:r w:rsidR="00433289" w:rsidRPr="00E42660">
        <w:rPr>
          <w:b/>
          <w:bCs/>
        </w:rPr>
        <w:t xml:space="preserve"> Include in the RLF report a </w:t>
      </w:r>
      <w:r w:rsidR="00E42660" w:rsidRPr="00E42660">
        <w:rPr>
          <w:b/>
          <w:bCs/>
        </w:rPr>
        <w:t xml:space="preserve">simple, explicit indication of HO type. </w:t>
      </w:r>
    </w:p>
    <w:p w14:paraId="1EFB4474" w14:textId="31B860EF" w:rsidR="00E4215C" w:rsidRDefault="00E4215C" w:rsidP="3C8A6292">
      <w:pPr>
        <w:pStyle w:val="Header"/>
        <w:tabs>
          <w:tab w:val="right" w:pos="9639"/>
        </w:tabs>
        <w:jc w:val="both"/>
        <w:rPr>
          <w:rFonts w:ascii="Times New Roman" w:hAnsi="Times New Roman"/>
          <w:b w:val="0"/>
          <w:noProof w:val="0"/>
          <w:sz w:val="20"/>
          <w:lang w:eastAsia="en-US"/>
        </w:rPr>
      </w:pPr>
      <w:r w:rsidRPr="3C8A6292">
        <w:rPr>
          <w:rFonts w:ascii="Times New Roman" w:hAnsi="Times New Roman"/>
          <w:b w:val="0"/>
          <w:noProof w:val="0"/>
          <w:sz w:val="20"/>
          <w:lang w:eastAsia="en-US"/>
        </w:rPr>
        <w:t xml:space="preserve">RAN2 has decided that the CHO execution condition may consist of up to two events e.g. A3 or A5 that will assess RSRP and RSRQ levels, correspondingly, before performing HO to the target cell. The trigger quantity (RSRP or RSRQ), hysteresis, offset, threshold and TTT can be configured differently for each event. In order for the network to perform correct MRO analysis and re-parametrization, it would be helpful to have additional information logged in the RLF report. Timers and event status could be reported so that the timeline of the CHO execution evaluation could be pieced back </w:t>
      </w:r>
      <w:r w:rsidR="00E42660" w:rsidRPr="3C8A6292">
        <w:rPr>
          <w:rFonts w:ascii="Times New Roman" w:hAnsi="Times New Roman"/>
          <w:b w:val="0"/>
          <w:noProof w:val="0"/>
          <w:sz w:val="20"/>
          <w:lang w:eastAsia="en-US"/>
        </w:rPr>
        <w:t>together,</w:t>
      </w:r>
      <w:r w:rsidRPr="3C8A6292">
        <w:rPr>
          <w:rFonts w:ascii="Times New Roman" w:hAnsi="Times New Roman"/>
          <w:b w:val="0"/>
          <w:noProof w:val="0"/>
          <w:sz w:val="20"/>
          <w:lang w:eastAsia="en-US"/>
        </w:rPr>
        <w:t xml:space="preserve"> and the right event configuration modified</w:t>
      </w:r>
      <w:r w:rsidR="00433289" w:rsidRPr="3C8A6292">
        <w:rPr>
          <w:rFonts w:ascii="Times New Roman" w:hAnsi="Times New Roman"/>
          <w:b w:val="0"/>
          <w:noProof w:val="0"/>
          <w:sz w:val="20"/>
          <w:lang w:eastAsia="en-US"/>
        </w:rPr>
        <w:t xml:space="preserve">. Information such </w:t>
      </w:r>
      <w:r w:rsidR="210A588D" w:rsidRPr="3C8A6292">
        <w:rPr>
          <w:rFonts w:ascii="Times New Roman" w:hAnsi="Times New Roman"/>
          <w:b w:val="0"/>
          <w:noProof w:val="0"/>
          <w:sz w:val="20"/>
          <w:lang w:eastAsia="en-US"/>
        </w:rPr>
        <w:t xml:space="preserve">as </w:t>
      </w:r>
      <w:r w:rsidR="00433289" w:rsidRPr="3C8A6292">
        <w:rPr>
          <w:rFonts w:ascii="Times New Roman" w:hAnsi="Times New Roman"/>
          <w:b w:val="0"/>
          <w:noProof w:val="0"/>
          <w:sz w:val="20"/>
          <w:lang w:eastAsia="en-US"/>
        </w:rPr>
        <w:t>which event of the two was fulfilled</w:t>
      </w:r>
      <w:r w:rsidR="67642F33" w:rsidRPr="3C8A6292">
        <w:rPr>
          <w:rFonts w:ascii="Times New Roman" w:hAnsi="Times New Roman"/>
          <w:b w:val="0"/>
          <w:noProof w:val="0"/>
          <w:sz w:val="20"/>
          <w:lang w:eastAsia="en-US"/>
        </w:rPr>
        <w:t xml:space="preserve"> (first)</w:t>
      </w:r>
      <w:r w:rsidR="00433289" w:rsidRPr="3C8A6292">
        <w:rPr>
          <w:rFonts w:ascii="Times New Roman" w:hAnsi="Times New Roman"/>
          <w:b w:val="0"/>
          <w:noProof w:val="0"/>
          <w:sz w:val="20"/>
          <w:lang w:eastAsia="en-US"/>
        </w:rPr>
        <w:t>, the time difference between the two events being fulfilled,</w:t>
      </w:r>
      <w:r w:rsidR="71DA9CA6" w:rsidRPr="3C8A6292">
        <w:rPr>
          <w:rFonts w:ascii="Times New Roman" w:hAnsi="Times New Roman"/>
          <w:b w:val="0"/>
          <w:noProof w:val="0"/>
          <w:sz w:val="20"/>
          <w:lang w:eastAsia="en-US"/>
        </w:rPr>
        <w:t xml:space="preserve"> information of TTT running or value for either events,</w:t>
      </w:r>
      <w:r w:rsidR="00433289" w:rsidRPr="3C8A6292">
        <w:rPr>
          <w:rFonts w:ascii="Times New Roman" w:hAnsi="Times New Roman"/>
          <w:b w:val="0"/>
          <w:noProof w:val="0"/>
          <w:sz w:val="20"/>
          <w:lang w:eastAsia="en-US"/>
        </w:rPr>
        <w:t xml:space="preserve"> etc could be included in the RLF report.</w:t>
      </w:r>
    </w:p>
    <w:p w14:paraId="6A9615D8" w14:textId="3B771200" w:rsidR="00433289" w:rsidRDefault="00433289" w:rsidP="00E4215C">
      <w:pPr>
        <w:pStyle w:val="Header"/>
        <w:tabs>
          <w:tab w:val="right" w:pos="9639"/>
        </w:tabs>
        <w:jc w:val="both"/>
        <w:rPr>
          <w:rFonts w:ascii="Times New Roman" w:hAnsi="Times New Roman"/>
          <w:b w:val="0"/>
          <w:noProof w:val="0"/>
          <w:sz w:val="20"/>
          <w:lang w:eastAsia="en-US"/>
        </w:rPr>
      </w:pPr>
    </w:p>
    <w:p w14:paraId="61FA6CFB" w14:textId="31076B23" w:rsidR="00433289" w:rsidRPr="00433289" w:rsidRDefault="00433289" w:rsidP="00E4215C">
      <w:pPr>
        <w:pStyle w:val="Header"/>
        <w:tabs>
          <w:tab w:val="right" w:pos="9639"/>
        </w:tabs>
        <w:jc w:val="both"/>
        <w:rPr>
          <w:rFonts w:ascii="Times New Roman" w:hAnsi="Times New Roman"/>
          <w:bCs/>
          <w:noProof w:val="0"/>
          <w:sz w:val="20"/>
          <w:lang w:eastAsia="en-US"/>
        </w:rPr>
      </w:pPr>
      <w:r w:rsidRPr="00433289">
        <w:rPr>
          <w:rFonts w:ascii="Times New Roman" w:hAnsi="Times New Roman"/>
          <w:bCs/>
          <w:noProof w:val="0"/>
          <w:sz w:val="20"/>
          <w:lang w:eastAsia="en-US"/>
        </w:rPr>
        <w:t xml:space="preserve">Proposal 10: In case of dual event CHO execution, include information regarding both events and the </w:t>
      </w:r>
      <w:r w:rsidR="00E42660" w:rsidRPr="00433289">
        <w:rPr>
          <w:rFonts w:ascii="Times New Roman" w:hAnsi="Times New Roman"/>
          <w:bCs/>
          <w:noProof w:val="0"/>
          <w:sz w:val="20"/>
          <w:lang w:eastAsia="en-US"/>
        </w:rPr>
        <w:t>timing relationship</w:t>
      </w:r>
      <w:r w:rsidRPr="00433289">
        <w:rPr>
          <w:rFonts w:ascii="Times New Roman" w:hAnsi="Times New Roman"/>
          <w:bCs/>
          <w:noProof w:val="0"/>
          <w:sz w:val="20"/>
          <w:lang w:eastAsia="en-US"/>
        </w:rPr>
        <w:t xml:space="preserve"> between them in the RLF report.</w:t>
      </w:r>
    </w:p>
    <w:p w14:paraId="09229A51" w14:textId="77777777" w:rsidR="00433289" w:rsidRPr="0019555B" w:rsidRDefault="00433289" w:rsidP="00E4215C">
      <w:pPr>
        <w:pStyle w:val="Header"/>
        <w:tabs>
          <w:tab w:val="right" w:pos="9639"/>
        </w:tabs>
        <w:jc w:val="both"/>
        <w:rPr>
          <w:rFonts w:ascii="Times New Roman" w:hAnsi="Times New Roman"/>
          <w:b w:val="0"/>
          <w:i/>
          <w:iCs/>
          <w:noProof w:val="0"/>
          <w:sz w:val="20"/>
          <w:lang w:eastAsia="en-US"/>
        </w:rPr>
      </w:pPr>
    </w:p>
    <w:p w14:paraId="1FA89D39" w14:textId="77777777" w:rsidR="00E4215C" w:rsidRPr="00E4215C" w:rsidRDefault="00E4215C" w:rsidP="00E4215C"/>
    <w:p w14:paraId="5FF2457F" w14:textId="3E92D33E" w:rsidR="00A209D6" w:rsidRDefault="00A209D6" w:rsidP="00A209D6">
      <w:pPr>
        <w:pStyle w:val="Heading1"/>
      </w:pPr>
      <w:r w:rsidRPr="006E13D1">
        <w:t>4</w:t>
      </w:r>
      <w:r w:rsidRPr="006E13D1">
        <w:tab/>
      </w:r>
      <w:r w:rsidR="008C3057">
        <w:t>Conclusion</w:t>
      </w:r>
    </w:p>
    <w:p w14:paraId="7B7240A4" w14:textId="0C8F8028" w:rsidR="004F73A7" w:rsidRPr="006E13D1" w:rsidRDefault="004F73A7" w:rsidP="00A209D6">
      <w:r>
        <w:t>This documents has made</w:t>
      </w:r>
      <w:r w:rsidR="004F4540">
        <w:t xml:space="preserve"> the following observations</w:t>
      </w:r>
      <w:r w:rsidR="00D07E01">
        <w:t xml:space="preserve"> and proposals</w:t>
      </w:r>
      <w:r w:rsidR="004F4540">
        <w:t>:</w:t>
      </w:r>
    </w:p>
    <w:p w14:paraId="69BC70C8" w14:textId="03DDD090" w:rsidR="00355173" w:rsidRDefault="00355173" w:rsidP="00355173">
      <w:pPr>
        <w:rPr>
          <w:b/>
          <w:bCs/>
        </w:rPr>
      </w:pPr>
      <w:r w:rsidRPr="00C44F72">
        <w:rPr>
          <w:b/>
          <w:bCs/>
        </w:rPr>
        <w:t>Proposal 1: RAN2 to align scenario definition</w:t>
      </w:r>
      <w:r>
        <w:rPr>
          <w:b/>
          <w:bCs/>
        </w:rPr>
        <w:t>s</w:t>
      </w:r>
      <w:r w:rsidRPr="00C44F72">
        <w:rPr>
          <w:b/>
          <w:bCs/>
        </w:rPr>
        <w:t xml:space="preserve"> and description</w:t>
      </w:r>
      <w:r>
        <w:rPr>
          <w:b/>
          <w:bCs/>
        </w:rPr>
        <w:t>s</w:t>
      </w:r>
      <w:r w:rsidRPr="00C44F72">
        <w:rPr>
          <w:b/>
          <w:bCs/>
        </w:rPr>
        <w:t xml:space="preserve"> with already agreed RAN3 one and possibly suggest missing scenarios. </w:t>
      </w:r>
    </w:p>
    <w:p w14:paraId="07A7E028" w14:textId="77777777" w:rsidR="00355173" w:rsidRPr="001F1EB9" w:rsidRDefault="00355173" w:rsidP="00355173">
      <w:pPr>
        <w:rPr>
          <w:b/>
          <w:bCs/>
        </w:rPr>
      </w:pPr>
      <w:r w:rsidRPr="001F1EB9">
        <w:rPr>
          <w:b/>
          <w:bCs/>
        </w:rPr>
        <w:t xml:space="preserve">Proposal 2: Remove </w:t>
      </w:r>
      <w:r>
        <w:rPr>
          <w:b/>
          <w:bCs/>
        </w:rPr>
        <w:t xml:space="preserve">the second part of </w:t>
      </w:r>
      <w:r w:rsidRPr="001F1EB9">
        <w:rPr>
          <w:b/>
          <w:bCs/>
        </w:rPr>
        <w:t xml:space="preserve">scenario 3a from the agreed scenarios list as </w:t>
      </w:r>
      <w:r>
        <w:rPr>
          <w:b/>
          <w:bCs/>
        </w:rPr>
        <w:t xml:space="preserve">it is not a valid scenario according to the current specifications. </w:t>
      </w:r>
    </w:p>
    <w:p w14:paraId="7445CC06" w14:textId="77777777" w:rsidR="00355173" w:rsidRPr="001F1EB9" w:rsidRDefault="00355173" w:rsidP="00355173">
      <w:pPr>
        <w:rPr>
          <w:b/>
          <w:bCs/>
        </w:rPr>
      </w:pPr>
      <w:r w:rsidRPr="001F1EB9">
        <w:rPr>
          <w:b/>
          <w:bCs/>
        </w:rPr>
        <w:t>Proposal 3: Postpone the discussion of mixed HO scenarios until more basic details on CHO and DAPS only scenarios are agreed.</w:t>
      </w:r>
    </w:p>
    <w:p w14:paraId="70D9B582" w14:textId="77777777" w:rsidR="00355173" w:rsidRDefault="00355173" w:rsidP="00355173">
      <w:pPr>
        <w:jc w:val="both"/>
        <w:rPr>
          <w:b/>
          <w:bCs/>
        </w:rPr>
      </w:pPr>
      <w:r w:rsidRPr="004A3011">
        <w:rPr>
          <w:b/>
          <w:bCs/>
        </w:rPr>
        <w:t xml:space="preserve">Proposal 4: In order to minimize the size of the  RLF and Successful HO report, RAN2 is asked to postpone agreeing on the introduction of information elements that </w:t>
      </w:r>
      <w:r>
        <w:rPr>
          <w:b/>
          <w:bCs/>
        </w:rPr>
        <w:t>are either</w:t>
      </w:r>
      <w:r w:rsidRPr="004A3011">
        <w:rPr>
          <w:b/>
          <w:bCs/>
        </w:rPr>
        <w:t xml:space="preserve"> available at the </w:t>
      </w:r>
      <w:r>
        <w:rPr>
          <w:b/>
          <w:bCs/>
        </w:rPr>
        <w:t>source</w:t>
      </w:r>
      <w:r w:rsidRPr="004A3011">
        <w:rPr>
          <w:b/>
          <w:bCs/>
        </w:rPr>
        <w:t xml:space="preserve"> cell and linked to the UE context </w:t>
      </w:r>
      <w:r>
        <w:rPr>
          <w:b/>
          <w:bCs/>
        </w:rPr>
        <w:t xml:space="preserve">or that can be easily inferred by combing existing information pieces, </w:t>
      </w:r>
      <w:r w:rsidRPr="004A3011">
        <w:rPr>
          <w:b/>
          <w:bCs/>
        </w:rPr>
        <w:t>until RAN3 provides a reply to the sent LS.</w:t>
      </w:r>
    </w:p>
    <w:p w14:paraId="28AC5B63" w14:textId="77777777" w:rsidR="00355173" w:rsidRPr="00CD3709" w:rsidRDefault="00355173" w:rsidP="00355173">
      <w:pPr>
        <w:pStyle w:val="ListParagraph"/>
        <w:ind w:left="0"/>
        <w:jc w:val="both"/>
        <w:rPr>
          <w:b/>
          <w:bCs/>
        </w:rPr>
      </w:pPr>
      <w:r w:rsidRPr="00CD3709">
        <w:rPr>
          <w:b/>
          <w:bCs/>
        </w:rPr>
        <w:t xml:space="preserve">Proposal 5: RAN2 should </w:t>
      </w:r>
      <w:r>
        <w:rPr>
          <w:b/>
          <w:bCs/>
        </w:rPr>
        <w:t xml:space="preserve">avoid duplication and </w:t>
      </w:r>
      <w:r w:rsidRPr="00CD3709">
        <w:rPr>
          <w:b/>
          <w:bCs/>
        </w:rPr>
        <w:t xml:space="preserve">only include new information elements in the RLF report which are not already present in the current specification. </w:t>
      </w:r>
    </w:p>
    <w:p w14:paraId="2D54491A" w14:textId="77777777" w:rsidR="00355173" w:rsidRDefault="00355173" w:rsidP="00355173">
      <w:pPr>
        <w:rPr>
          <w:b/>
          <w:bCs/>
        </w:rPr>
      </w:pPr>
      <w:r w:rsidRPr="002F0ABD">
        <w:rPr>
          <w:b/>
          <w:bCs/>
        </w:rPr>
        <w:t>Proposal</w:t>
      </w:r>
      <w:r>
        <w:rPr>
          <w:b/>
          <w:bCs/>
        </w:rPr>
        <w:t xml:space="preserve"> 6</w:t>
      </w:r>
      <w:r w:rsidRPr="002F0ABD">
        <w:rPr>
          <w:b/>
          <w:bCs/>
        </w:rPr>
        <w:t xml:space="preserve">: </w:t>
      </w:r>
      <w:r>
        <w:rPr>
          <w:b/>
          <w:bCs/>
        </w:rPr>
        <w:t xml:space="preserve">Mark successful CHO recovery as a successful HO and trigger the sending of the Successful HO report. Content, i.e. partial or total reuse of RLF IEs to be discussed. </w:t>
      </w:r>
      <w:r w:rsidRPr="002F0ABD">
        <w:rPr>
          <w:b/>
          <w:bCs/>
        </w:rPr>
        <w:t xml:space="preserve"> </w:t>
      </w:r>
    </w:p>
    <w:p w14:paraId="7EE9D12F" w14:textId="48B7FC50" w:rsidR="00355173" w:rsidRPr="00A516A3" w:rsidRDefault="00355173" w:rsidP="00355173">
      <w:pPr>
        <w:spacing w:after="0"/>
        <w:rPr>
          <w:b/>
          <w:bCs/>
          <w:lang w:val="en-US"/>
        </w:rPr>
      </w:pPr>
      <w:r>
        <w:rPr>
          <w:b/>
          <w:bCs/>
        </w:rPr>
        <w:t xml:space="preserve">Proposal 7: </w:t>
      </w:r>
      <w:r w:rsidRPr="00A516A3">
        <w:rPr>
          <w:b/>
          <w:bCs/>
        </w:rPr>
        <w:t>The UE logs the</w:t>
      </w:r>
      <w:r>
        <w:rPr>
          <w:b/>
          <w:bCs/>
        </w:rPr>
        <w:t xml:space="preserve"> Successful</w:t>
      </w:r>
      <w:r w:rsidRPr="00A516A3">
        <w:rPr>
          <w:b/>
          <w:bCs/>
        </w:rPr>
        <w:t xml:space="preserve"> HO report if, the time between receiving the </w:t>
      </w:r>
      <w:proofErr w:type="spellStart"/>
      <w:r w:rsidRPr="00A516A3">
        <w:rPr>
          <w:b/>
          <w:bCs/>
        </w:rPr>
        <w:t>RRCReconfiguration</w:t>
      </w:r>
      <w:proofErr w:type="spellEnd"/>
      <w:r w:rsidRPr="00A516A3">
        <w:rPr>
          <w:b/>
          <w:bCs/>
        </w:rPr>
        <w:t xml:space="preserve"> c</w:t>
      </w:r>
      <w:r>
        <w:rPr>
          <w:b/>
          <w:bCs/>
        </w:rPr>
        <w:t>o</w:t>
      </w:r>
      <w:r w:rsidRPr="00A516A3">
        <w:rPr>
          <w:b/>
          <w:bCs/>
        </w:rPr>
        <w:t>mmand with sync and the CHO execution exceed a certain threshold.</w:t>
      </w:r>
    </w:p>
    <w:p w14:paraId="243A3321" w14:textId="1787E66A" w:rsidR="00355173" w:rsidRDefault="00355173" w:rsidP="00355173">
      <w:r>
        <w:rPr>
          <w:b/>
          <w:bCs/>
        </w:rPr>
        <w:lastRenderedPageBreak/>
        <w:t>P</w:t>
      </w:r>
      <w:r w:rsidRPr="00FE07DC">
        <w:rPr>
          <w:b/>
          <w:bCs/>
        </w:rPr>
        <w:t xml:space="preserve">roposal </w:t>
      </w:r>
      <w:r>
        <w:rPr>
          <w:b/>
          <w:bCs/>
        </w:rPr>
        <w:t>8</w:t>
      </w:r>
      <w:r w:rsidRPr="00FE07DC">
        <w:rPr>
          <w:b/>
          <w:bCs/>
        </w:rPr>
        <w:t xml:space="preserve">:  It is proposed the RAN2 </w:t>
      </w:r>
      <w:r>
        <w:rPr>
          <w:b/>
          <w:bCs/>
        </w:rPr>
        <w:t xml:space="preserve">use more exact wording </w:t>
      </w:r>
      <w:r w:rsidRPr="00FE07DC">
        <w:rPr>
          <w:b/>
          <w:bCs/>
        </w:rPr>
        <w:t>in the description of MRO scenarios</w:t>
      </w:r>
      <w:r>
        <w:rPr>
          <w:b/>
          <w:bCs/>
        </w:rPr>
        <w:t xml:space="preserve"> in order to differentiate between CHO recovery and re-establishment procedure. </w:t>
      </w:r>
      <w:r w:rsidRPr="00FE07DC">
        <w:rPr>
          <w:b/>
          <w:bCs/>
        </w:rPr>
        <w:t xml:space="preserve"> </w:t>
      </w:r>
      <w:r w:rsidRPr="006E13D1">
        <w:tab/>
      </w:r>
    </w:p>
    <w:p w14:paraId="276CE671" w14:textId="77777777" w:rsidR="00355173" w:rsidRDefault="00355173" w:rsidP="00355173">
      <w:pPr>
        <w:rPr>
          <w:b/>
          <w:bCs/>
        </w:rPr>
      </w:pPr>
      <w:r w:rsidRPr="00E42660">
        <w:rPr>
          <w:b/>
          <w:bCs/>
        </w:rPr>
        <w:t xml:space="preserve">Proposal 9: Include in the RLF report a simple, explicit indication of HO type. </w:t>
      </w:r>
    </w:p>
    <w:p w14:paraId="1ED12ED0" w14:textId="3A823FBF" w:rsidR="004F73A7" w:rsidRDefault="00355173" w:rsidP="00B14402">
      <w:pPr>
        <w:pStyle w:val="Header"/>
        <w:tabs>
          <w:tab w:val="right" w:pos="9639"/>
        </w:tabs>
        <w:jc w:val="both"/>
      </w:pPr>
      <w:r w:rsidRPr="00433289">
        <w:rPr>
          <w:rFonts w:ascii="Times New Roman" w:hAnsi="Times New Roman"/>
          <w:bCs/>
          <w:noProof w:val="0"/>
          <w:sz w:val="20"/>
          <w:lang w:eastAsia="en-US"/>
        </w:rPr>
        <w:t>Proposal 10: In case of dual event CHO execution, include information regarding both events and the timing relationship between them in the RLF report.</w:t>
      </w:r>
    </w:p>
    <w:p w14:paraId="03EE19BB" w14:textId="77777777" w:rsidR="00D07E01" w:rsidRPr="006E13D1" w:rsidRDefault="00D07E01" w:rsidP="004F73A7"/>
    <w:p w14:paraId="60449C3F" w14:textId="5A9EF819" w:rsidR="00A209D6" w:rsidRDefault="00D07E01" w:rsidP="00D07E01">
      <w:pPr>
        <w:pStyle w:val="Heading1"/>
      </w:pPr>
      <w:r>
        <w:t>5 References</w:t>
      </w:r>
    </w:p>
    <w:p w14:paraId="1FA0B558" w14:textId="64B02810" w:rsidR="00D07E01" w:rsidRDefault="00D07E01" w:rsidP="00D07E01">
      <w:r>
        <w:t xml:space="preserve">[1] R2-21xxxx  </w:t>
      </w:r>
      <w:r w:rsidRPr="00D07E01">
        <w:t>[Post113-e][851][NR17 SON/MDT]  HO related SON changes (Ericsson)</w:t>
      </w:r>
    </w:p>
    <w:p w14:paraId="54FDDFA1" w14:textId="571740AF" w:rsidR="00C44F72" w:rsidRDefault="00C44F72" w:rsidP="00C44F72">
      <w:r>
        <w:t>[2] R3-211227 Lenovo, Motorola Mobility  Way forward on Scenarios for SON enhancements for CHO and DAPS HO</w:t>
      </w:r>
    </w:p>
    <w:p w14:paraId="54C72A04" w14:textId="096B8B31" w:rsidR="00D26BBE" w:rsidRDefault="00D07E01" w:rsidP="00D26BBE">
      <w:r>
        <w:t>[</w:t>
      </w:r>
      <w:r w:rsidR="001B595B">
        <w:t>3</w:t>
      </w:r>
      <w:r>
        <w:t xml:space="preserve">]  </w:t>
      </w:r>
      <w:r w:rsidR="00D26BBE">
        <w:t xml:space="preserve">R2-2102149 LS on UE context keeping in the </w:t>
      </w:r>
      <w:r w:rsidR="00E46C32">
        <w:t>source</w:t>
      </w:r>
      <w:r w:rsidR="00D26BBE">
        <w:t xml:space="preserve"> cell</w:t>
      </w:r>
    </w:p>
    <w:p w14:paraId="35F222F4" w14:textId="16F4A634" w:rsidR="00080512" w:rsidRPr="00A209D6" w:rsidRDefault="00D26BBE" w:rsidP="00A209D6">
      <w:r>
        <w:t>[</w:t>
      </w:r>
      <w:r w:rsidR="001B595B">
        <w:t>4</w:t>
      </w:r>
      <w:r>
        <w:t xml:space="preserve">] </w:t>
      </w:r>
      <w:r w:rsidR="00D07E01" w:rsidRPr="00D07E01">
        <w:t>R3-205759</w:t>
      </w:r>
      <w:r w:rsidR="00D07E01">
        <w:t xml:space="preserve">  </w:t>
      </w:r>
      <w:r w:rsidR="00D07E01" w:rsidRPr="00D07E01">
        <w:t>LS on Successful Handover Report</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F128B" w14:textId="77777777" w:rsidR="00574CB5" w:rsidRDefault="00574CB5">
      <w:r>
        <w:separator/>
      </w:r>
    </w:p>
  </w:endnote>
  <w:endnote w:type="continuationSeparator" w:id="0">
    <w:p w14:paraId="2D25CFE0" w14:textId="77777777" w:rsidR="00574CB5" w:rsidRDefault="00574CB5">
      <w:r>
        <w:continuationSeparator/>
      </w:r>
    </w:p>
  </w:endnote>
  <w:endnote w:type="continuationNotice" w:id="1">
    <w:p w14:paraId="283A64FD" w14:textId="77777777" w:rsidR="00574CB5" w:rsidRDefault="00574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Light">
    <w:panose1 w:val="020B0304040602060303"/>
    <w:charset w:val="EE"/>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433289" w:rsidRDefault="004332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433289" w:rsidRDefault="004332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433289" w:rsidRDefault="004332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AF446" w14:textId="77777777" w:rsidR="00574CB5" w:rsidRDefault="00574CB5">
      <w:r>
        <w:separator/>
      </w:r>
    </w:p>
  </w:footnote>
  <w:footnote w:type="continuationSeparator" w:id="0">
    <w:p w14:paraId="311A92B6" w14:textId="77777777" w:rsidR="00574CB5" w:rsidRDefault="00574CB5">
      <w:r>
        <w:continuationSeparator/>
      </w:r>
    </w:p>
  </w:footnote>
  <w:footnote w:type="continuationNotice" w:id="1">
    <w:p w14:paraId="06DD2F7D" w14:textId="77777777" w:rsidR="00574CB5" w:rsidRDefault="00574C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433289" w:rsidRDefault="004332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433289" w:rsidRDefault="004332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433289" w:rsidRDefault="00433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7F278DB"/>
    <w:multiLevelType w:val="hybridMultilevel"/>
    <w:tmpl w:val="5A3E5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F7F2E9F"/>
    <w:multiLevelType w:val="hybridMultilevel"/>
    <w:tmpl w:val="9202C8B2"/>
    <w:lvl w:ilvl="0" w:tplc="0AD62794">
      <w:start w:val="1"/>
      <w:numFmt w:val="bullet"/>
      <w:lvlText w:val="-"/>
      <w:lvlJc w:val="left"/>
      <w:pPr>
        <w:ind w:left="720" w:hanging="360"/>
      </w:pPr>
      <w:rPr>
        <w:rFonts w:ascii="Calibri" w:hAnsi="Calibri" w:hint="default"/>
      </w:rPr>
    </w:lvl>
    <w:lvl w:ilvl="1" w:tplc="B3E854F8">
      <w:start w:val="1"/>
      <w:numFmt w:val="bullet"/>
      <w:lvlText w:val="o"/>
      <w:lvlJc w:val="left"/>
      <w:pPr>
        <w:ind w:left="1440" w:hanging="360"/>
      </w:pPr>
      <w:rPr>
        <w:rFonts w:ascii="Courier New" w:hAnsi="Courier New" w:hint="default"/>
      </w:rPr>
    </w:lvl>
    <w:lvl w:ilvl="2" w:tplc="33E2B004">
      <w:start w:val="1"/>
      <w:numFmt w:val="bullet"/>
      <w:lvlText w:val=""/>
      <w:lvlJc w:val="left"/>
      <w:pPr>
        <w:ind w:left="2160" w:hanging="360"/>
      </w:pPr>
      <w:rPr>
        <w:rFonts w:ascii="Wingdings" w:hAnsi="Wingdings" w:hint="default"/>
      </w:rPr>
    </w:lvl>
    <w:lvl w:ilvl="3" w:tplc="0BB0B95E">
      <w:start w:val="1"/>
      <w:numFmt w:val="bullet"/>
      <w:lvlText w:val=""/>
      <w:lvlJc w:val="left"/>
      <w:pPr>
        <w:ind w:left="2880" w:hanging="360"/>
      </w:pPr>
      <w:rPr>
        <w:rFonts w:ascii="Symbol" w:hAnsi="Symbol" w:hint="default"/>
      </w:rPr>
    </w:lvl>
    <w:lvl w:ilvl="4" w:tplc="054C7562">
      <w:start w:val="1"/>
      <w:numFmt w:val="bullet"/>
      <w:lvlText w:val="o"/>
      <w:lvlJc w:val="left"/>
      <w:pPr>
        <w:ind w:left="3600" w:hanging="360"/>
      </w:pPr>
      <w:rPr>
        <w:rFonts w:ascii="Courier New" w:hAnsi="Courier New" w:hint="default"/>
      </w:rPr>
    </w:lvl>
    <w:lvl w:ilvl="5" w:tplc="BB147B10">
      <w:start w:val="1"/>
      <w:numFmt w:val="bullet"/>
      <w:lvlText w:val=""/>
      <w:lvlJc w:val="left"/>
      <w:pPr>
        <w:ind w:left="4320" w:hanging="360"/>
      </w:pPr>
      <w:rPr>
        <w:rFonts w:ascii="Wingdings" w:hAnsi="Wingdings" w:hint="default"/>
      </w:rPr>
    </w:lvl>
    <w:lvl w:ilvl="6" w:tplc="AB080144">
      <w:start w:val="1"/>
      <w:numFmt w:val="bullet"/>
      <w:lvlText w:val=""/>
      <w:lvlJc w:val="left"/>
      <w:pPr>
        <w:ind w:left="5040" w:hanging="360"/>
      </w:pPr>
      <w:rPr>
        <w:rFonts w:ascii="Symbol" w:hAnsi="Symbol" w:hint="default"/>
      </w:rPr>
    </w:lvl>
    <w:lvl w:ilvl="7" w:tplc="CAAE210E">
      <w:start w:val="1"/>
      <w:numFmt w:val="bullet"/>
      <w:lvlText w:val="o"/>
      <w:lvlJc w:val="left"/>
      <w:pPr>
        <w:ind w:left="5760" w:hanging="360"/>
      </w:pPr>
      <w:rPr>
        <w:rFonts w:ascii="Courier New" w:hAnsi="Courier New" w:hint="default"/>
      </w:rPr>
    </w:lvl>
    <w:lvl w:ilvl="8" w:tplc="961427F8">
      <w:start w:val="1"/>
      <w:numFmt w:val="bullet"/>
      <w:lvlText w:val=""/>
      <w:lvlJc w:val="left"/>
      <w:pPr>
        <w:ind w:left="6480" w:hanging="360"/>
      </w:pPr>
      <w:rPr>
        <w:rFonts w:ascii="Wingdings" w:hAnsi="Wingdings" w:hint="default"/>
      </w:rPr>
    </w:lvl>
  </w:abstractNum>
  <w:abstractNum w:abstractNumId="12" w15:restartNumberingAfterBreak="0">
    <w:nsid w:val="74AD5EA3"/>
    <w:multiLevelType w:val="hybridMultilevel"/>
    <w:tmpl w:val="B32E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B8E3F09"/>
    <w:multiLevelType w:val="hybridMultilevel"/>
    <w:tmpl w:val="10E6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4"/>
  </w:num>
  <w:num w:numId="7">
    <w:abstractNumId w:val="7"/>
  </w:num>
  <w:num w:numId="8">
    <w:abstractNumId w:val="8"/>
  </w:num>
  <w:num w:numId="9">
    <w:abstractNumId w:val="9"/>
  </w:num>
  <w:num w:numId="10">
    <w:abstractNumId w:val="13"/>
  </w:num>
  <w:num w:numId="11">
    <w:abstractNumId w:val="15"/>
  </w:num>
  <w:num w:numId="12">
    <w:abstractNumId w:val="10"/>
  </w:num>
  <w:num w:numId="13">
    <w:abstractNumId w:val="3"/>
  </w:num>
  <w:num w:numId="14">
    <w:abstractNumId w:val="5"/>
  </w:num>
  <w:num w:numId="15">
    <w:abstractNumId w:val="2"/>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2D0"/>
    <w:rsid w:val="00016557"/>
    <w:rsid w:val="00023C40"/>
    <w:rsid w:val="00033397"/>
    <w:rsid w:val="00040095"/>
    <w:rsid w:val="0004438E"/>
    <w:rsid w:val="00044E6A"/>
    <w:rsid w:val="00052DBC"/>
    <w:rsid w:val="00073C9C"/>
    <w:rsid w:val="00080512"/>
    <w:rsid w:val="00080F31"/>
    <w:rsid w:val="00090468"/>
    <w:rsid w:val="00094568"/>
    <w:rsid w:val="000A706E"/>
    <w:rsid w:val="000B56AA"/>
    <w:rsid w:val="000B7BCF"/>
    <w:rsid w:val="000C522B"/>
    <w:rsid w:val="000D58AB"/>
    <w:rsid w:val="00112F1A"/>
    <w:rsid w:val="00114B85"/>
    <w:rsid w:val="00123BA0"/>
    <w:rsid w:val="001258C4"/>
    <w:rsid w:val="00145075"/>
    <w:rsid w:val="001741A0"/>
    <w:rsid w:val="00175FA0"/>
    <w:rsid w:val="001850CA"/>
    <w:rsid w:val="00192CEB"/>
    <w:rsid w:val="00194CD0"/>
    <w:rsid w:val="001B42CE"/>
    <w:rsid w:val="001B49C9"/>
    <w:rsid w:val="001B595B"/>
    <w:rsid w:val="001C23F4"/>
    <w:rsid w:val="001C4F79"/>
    <w:rsid w:val="001D075F"/>
    <w:rsid w:val="001D5F5E"/>
    <w:rsid w:val="001E4958"/>
    <w:rsid w:val="001E62B0"/>
    <w:rsid w:val="001F168B"/>
    <w:rsid w:val="001F1EB9"/>
    <w:rsid w:val="001F7831"/>
    <w:rsid w:val="00204045"/>
    <w:rsid w:val="0020712B"/>
    <w:rsid w:val="00221D1F"/>
    <w:rsid w:val="0022606D"/>
    <w:rsid w:val="0023084D"/>
    <w:rsid w:val="00231728"/>
    <w:rsid w:val="00244A05"/>
    <w:rsid w:val="00250404"/>
    <w:rsid w:val="002524A6"/>
    <w:rsid w:val="002610D8"/>
    <w:rsid w:val="00263A64"/>
    <w:rsid w:val="00266490"/>
    <w:rsid w:val="002747EC"/>
    <w:rsid w:val="002855BF"/>
    <w:rsid w:val="002A1B01"/>
    <w:rsid w:val="002D1071"/>
    <w:rsid w:val="002E0372"/>
    <w:rsid w:val="002F0ABD"/>
    <w:rsid w:val="002F0D22"/>
    <w:rsid w:val="00301314"/>
    <w:rsid w:val="003035E7"/>
    <w:rsid w:val="003038FF"/>
    <w:rsid w:val="00306FB1"/>
    <w:rsid w:val="00310A8D"/>
    <w:rsid w:val="00311B17"/>
    <w:rsid w:val="00313ABD"/>
    <w:rsid w:val="003172DC"/>
    <w:rsid w:val="00325AE3"/>
    <w:rsid w:val="00326069"/>
    <w:rsid w:val="00352886"/>
    <w:rsid w:val="0035462D"/>
    <w:rsid w:val="00355173"/>
    <w:rsid w:val="0036459E"/>
    <w:rsid w:val="00364B41"/>
    <w:rsid w:val="00383096"/>
    <w:rsid w:val="003877BA"/>
    <w:rsid w:val="0039346C"/>
    <w:rsid w:val="003956C7"/>
    <w:rsid w:val="003A41EF"/>
    <w:rsid w:val="003B40AD"/>
    <w:rsid w:val="003C4E37"/>
    <w:rsid w:val="003D61E9"/>
    <w:rsid w:val="003E16BE"/>
    <w:rsid w:val="003E6CA8"/>
    <w:rsid w:val="003F4E28"/>
    <w:rsid w:val="004006E8"/>
    <w:rsid w:val="00401855"/>
    <w:rsid w:val="00406942"/>
    <w:rsid w:val="004118E6"/>
    <w:rsid w:val="004146C1"/>
    <w:rsid w:val="00414C5C"/>
    <w:rsid w:val="00417008"/>
    <w:rsid w:val="004301DA"/>
    <w:rsid w:val="00433289"/>
    <w:rsid w:val="00452F07"/>
    <w:rsid w:val="00465587"/>
    <w:rsid w:val="00477455"/>
    <w:rsid w:val="004A1F7B"/>
    <w:rsid w:val="004A3011"/>
    <w:rsid w:val="004A7C0D"/>
    <w:rsid w:val="004C44D2"/>
    <w:rsid w:val="004D3578"/>
    <w:rsid w:val="004D380D"/>
    <w:rsid w:val="004E213A"/>
    <w:rsid w:val="004F4540"/>
    <w:rsid w:val="004F454D"/>
    <w:rsid w:val="004F73A7"/>
    <w:rsid w:val="00503171"/>
    <w:rsid w:val="00506C28"/>
    <w:rsid w:val="00533AC3"/>
    <w:rsid w:val="00534DA0"/>
    <w:rsid w:val="00541C24"/>
    <w:rsid w:val="00543E6C"/>
    <w:rsid w:val="00565087"/>
    <w:rsid w:val="0056573F"/>
    <w:rsid w:val="00567837"/>
    <w:rsid w:val="00571279"/>
    <w:rsid w:val="00574CB5"/>
    <w:rsid w:val="005760DC"/>
    <w:rsid w:val="00595DA7"/>
    <w:rsid w:val="005A49C6"/>
    <w:rsid w:val="005A61DB"/>
    <w:rsid w:val="005C6B12"/>
    <w:rsid w:val="005D0439"/>
    <w:rsid w:val="005D3188"/>
    <w:rsid w:val="005F4FE1"/>
    <w:rsid w:val="00610622"/>
    <w:rsid w:val="00611566"/>
    <w:rsid w:val="00611E54"/>
    <w:rsid w:val="006341FC"/>
    <w:rsid w:val="006435C6"/>
    <w:rsid w:val="00646D99"/>
    <w:rsid w:val="00650AE5"/>
    <w:rsid w:val="00654359"/>
    <w:rsid w:val="00656910"/>
    <w:rsid w:val="006574C0"/>
    <w:rsid w:val="00695308"/>
    <w:rsid w:val="00696821"/>
    <w:rsid w:val="006C66D8"/>
    <w:rsid w:val="006D1973"/>
    <w:rsid w:val="006D1E24"/>
    <w:rsid w:val="006D35DE"/>
    <w:rsid w:val="006E1057"/>
    <w:rsid w:val="006E1417"/>
    <w:rsid w:val="006F0BDF"/>
    <w:rsid w:val="006F4034"/>
    <w:rsid w:val="006F6A2C"/>
    <w:rsid w:val="007069DC"/>
    <w:rsid w:val="00710201"/>
    <w:rsid w:val="00715FA7"/>
    <w:rsid w:val="00717826"/>
    <w:rsid w:val="0072073A"/>
    <w:rsid w:val="007342B5"/>
    <w:rsid w:val="00734A5B"/>
    <w:rsid w:val="00744E76"/>
    <w:rsid w:val="007464A5"/>
    <w:rsid w:val="0075200F"/>
    <w:rsid w:val="007569C2"/>
    <w:rsid w:val="00757D40"/>
    <w:rsid w:val="007662B5"/>
    <w:rsid w:val="00781199"/>
    <w:rsid w:val="00781F0F"/>
    <w:rsid w:val="00786E30"/>
    <w:rsid w:val="0078727C"/>
    <w:rsid w:val="0079049D"/>
    <w:rsid w:val="00793DC5"/>
    <w:rsid w:val="00796823"/>
    <w:rsid w:val="007974FA"/>
    <w:rsid w:val="007A2E55"/>
    <w:rsid w:val="007B18D8"/>
    <w:rsid w:val="007C095F"/>
    <w:rsid w:val="007C0ABE"/>
    <w:rsid w:val="007C2DD0"/>
    <w:rsid w:val="007E428E"/>
    <w:rsid w:val="007F0DAD"/>
    <w:rsid w:val="007F2E08"/>
    <w:rsid w:val="008028A4"/>
    <w:rsid w:val="00802D13"/>
    <w:rsid w:val="00813245"/>
    <w:rsid w:val="00813522"/>
    <w:rsid w:val="00822352"/>
    <w:rsid w:val="00840DE0"/>
    <w:rsid w:val="0085280F"/>
    <w:rsid w:val="008549EC"/>
    <w:rsid w:val="008607A8"/>
    <w:rsid w:val="008622C2"/>
    <w:rsid w:val="00862FE6"/>
    <w:rsid w:val="0086354A"/>
    <w:rsid w:val="00864800"/>
    <w:rsid w:val="00871534"/>
    <w:rsid w:val="008767FB"/>
    <w:rsid w:val="008768CA"/>
    <w:rsid w:val="00877EF9"/>
    <w:rsid w:val="00880559"/>
    <w:rsid w:val="00894069"/>
    <w:rsid w:val="008B5306"/>
    <w:rsid w:val="008C2E2A"/>
    <w:rsid w:val="008C3057"/>
    <w:rsid w:val="008D2E4D"/>
    <w:rsid w:val="008F396F"/>
    <w:rsid w:val="008F3DCD"/>
    <w:rsid w:val="008F45CE"/>
    <w:rsid w:val="0090271F"/>
    <w:rsid w:val="00902DB9"/>
    <w:rsid w:val="0090466A"/>
    <w:rsid w:val="00923655"/>
    <w:rsid w:val="00926EC4"/>
    <w:rsid w:val="00936071"/>
    <w:rsid w:val="009376CD"/>
    <w:rsid w:val="00940212"/>
    <w:rsid w:val="00942159"/>
    <w:rsid w:val="00942EC2"/>
    <w:rsid w:val="00957806"/>
    <w:rsid w:val="00961B32"/>
    <w:rsid w:val="00962509"/>
    <w:rsid w:val="00970DB3"/>
    <w:rsid w:val="00974BB0"/>
    <w:rsid w:val="0097598A"/>
    <w:rsid w:val="00975BCD"/>
    <w:rsid w:val="00991AA9"/>
    <w:rsid w:val="009928A9"/>
    <w:rsid w:val="009A0AF3"/>
    <w:rsid w:val="009A233F"/>
    <w:rsid w:val="009B04F7"/>
    <w:rsid w:val="009B07CD"/>
    <w:rsid w:val="009C19E9"/>
    <w:rsid w:val="009D12B5"/>
    <w:rsid w:val="009D74A6"/>
    <w:rsid w:val="009E0E87"/>
    <w:rsid w:val="009E7E90"/>
    <w:rsid w:val="009F6476"/>
    <w:rsid w:val="00A10F02"/>
    <w:rsid w:val="00A10FB3"/>
    <w:rsid w:val="00A204CA"/>
    <w:rsid w:val="00A209D6"/>
    <w:rsid w:val="00A22738"/>
    <w:rsid w:val="00A330BC"/>
    <w:rsid w:val="00A34432"/>
    <w:rsid w:val="00A40725"/>
    <w:rsid w:val="00A430EC"/>
    <w:rsid w:val="00A516A3"/>
    <w:rsid w:val="00A53724"/>
    <w:rsid w:val="00A54B2B"/>
    <w:rsid w:val="00A81DFA"/>
    <w:rsid w:val="00A82346"/>
    <w:rsid w:val="00A91002"/>
    <w:rsid w:val="00A9671C"/>
    <w:rsid w:val="00AA054B"/>
    <w:rsid w:val="00AA1553"/>
    <w:rsid w:val="00B05380"/>
    <w:rsid w:val="00B05962"/>
    <w:rsid w:val="00B14402"/>
    <w:rsid w:val="00B15449"/>
    <w:rsid w:val="00B16C2F"/>
    <w:rsid w:val="00B2103C"/>
    <w:rsid w:val="00B22C41"/>
    <w:rsid w:val="00B238E0"/>
    <w:rsid w:val="00B27303"/>
    <w:rsid w:val="00B4037C"/>
    <w:rsid w:val="00B47FD1"/>
    <w:rsid w:val="00B516BB"/>
    <w:rsid w:val="00B7538C"/>
    <w:rsid w:val="00B84DB2"/>
    <w:rsid w:val="00B9395F"/>
    <w:rsid w:val="00BC3555"/>
    <w:rsid w:val="00BE0EA8"/>
    <w:rsid w:val="00BE7995"/>
    <w:rsid w:val="00BF093D"/>
    <w:rsid w:val="00C00BD2"/>
    <w:rsid w:val="00C12B51"/>
    <w:rsid w:val="00C13E4B"/>
    <w:rsid w:val="00C14909"/>
    <w:rsid w:val="00C23D56"/>
    <w:rsid w:val="00C2427D"/>
    <w:rsid w:val="00C24650"/>
    <w:rsid w:val="00C25465"/>
    <w:rsid w:val="00C33079"/>
    <w:rsid w:val="00C35779"/>
    <w:rsid w:val="00C44F72"/>
    <w:rsid w:val="00C45AAC"/>
    <w:rsid w:val="00C55A12"/>
    <w:rsid w:val="00C55E4D"/>
    <w:rsid w:val="00C6553E"/>
    <w:rsid w:val="00C70F6F"/>
    <w:rsid w:val="00C8252B"/>
    <w:rsid w:val="00C83A13"/>
    <w:rsid w:val="00C86F10"/>
    <w:rsid w:val="00C9068C"/>
    <w:rsid w:val="00C92967"/>
    <w:rsid w:val="00CA3D0C"/>
    <w:rsid w:val="00CA654B"/>
    <w:rsid w:val="00CB72B8"/>
    <w:rsid w:val="00CC19CF"/>
    <w:rsid w:val="00CD0BA8"/>
    <w:rsid w:val="00CD3709"/>
    <w:rsid w:val="00CD4C7B"/>
    <w:rsid w:val="00CD58FE"/>
    <w:rsid w:val="00CF3816"/>
    <w:rsid w:val="00CF67E7"/>
    <w:rsid w:val="00D07D31"/>
    <w:rsid w:val="00D07E01"/>
    <w:rsid w:val="00D25B05"/>
    <w:rsid w:val="00D26BB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21C0"/>
    <w:rsid w:val="00DC309B"/>
    <w:rsid w:val="00DC4DA2"/>
    <w:rsid w:val="00DC5261"/>
    <w:rsid w:val="00DD4FD1"/>
    <w:rsid w:val="00DE25D2"/>
    <w:rsid w:val="00E003C0"/>
    <w:rsid w:val="00E01586"/>
    <w:rsid w:val="00E27D9E"/>
    <w:rsid w:val="00E4215C"/>
    <w:rsid w:val="00E42660"/>
    <w:rsid w:val="00E46C08"/>
    <w:rsid w:val="00E46C32"/>
    <w:rsid w:val="00E471CF"/>
    <w:rsid w:val="00E62835"/>
    <w:rsid w:val="00E77645"/>
    <w:rsid w:val="00E83697"/>
    <w:rsid w:val="00E859B6"/>
    <w:rsid w:val="00EA66C9"/>
    <w:rsid w:val="00EC2FF0"/>
    <w:rsid w:val="00EC4A25"/>
    <w:rsid w:val="00EC5C84"/>
    <w:rsid w:val="00EE111C"/>
    <w:rsid w:val="00EE513F"/>
    <w:rsid w:val="00EF4AA3"/>
    <w:rsid w:val="00EF612C"/>
    <w:rsid w:val="00F025A2"/>
    <w:rsid w:val="00F036E9"/>
    <w:rsid w:val="00F0430A"/>
    <w:rsid w:val="00F07388"/>
    <w:rsid w:val="00F13527"/>
    <w:rsid w:val="00F2026E"/>
    <w:rsid w:val="00F2210A"/>
    <w:rsid w:val="00F224CA"/>
    <w:rsid w:val="00F31372"/>
    <w:rsid w:val="00F35B2D"/>
    <w:rsid w:val="00F37743"/>
    <w:rsid w:val="00F40638"/>
    <w:rsid w:val="00F410FD"/>
    <w:rsid w:val="00F516D8"/>
    <w:rsid w:val="00F51C05"/>
    <w:rsid w:val="00F54A3D"/>
    <w:rsid w:val="00F54CB0"/>
    <w:rsid w:val="00F579CD"/>
    <w:rsid w:val="00F629CD"/>
    <w:rsid w:val="00F653B8"/>
    <w:rsid w:val="00F71B89"/>
    <w:rsid w:val="00F7353C"/>
    <w:rsid w:val="00F76F8F"/>
    <w:rsid w:val="00F812E8"/>
    <w:rsid w:val="00F941DF"/>
    <w:rsid w:val="00FA1266"/>
    <w:rsid w:val="00FB36FA"/>
    <w:rsid w:val="00FC1192"/>
    <w:rsid w:val="00FC282C"/>
    <w:rsid w:val="00FD0E89"/>
    <w:rsid w:val="00FD6690"/>
    <w:rsid w:val="00FE07DC"/>
    <w:rsid w:val="00FE106D"/>
    <w:rsid w:val="00FE251B"/>
    <w:rsid w:val="03CC2288"/>
    <w:rsid w:val="03CECFE1"/>
    <w:rsid w:val="056C8D7D"/>
    <w:rsid w:val="0D3EB388"/>
    <w:rsid w:val="102C9B11"/>
    <w:rsid w:val="1469094D"/>
    <w:rsid w:val="1604D9AE"/>
    <w:rsid w:val="175211CF"/>
    <w:rsid w:val="196A4F8A"/>
    <w:rsid w:val="1CF018FE"/>
    <w:rsid w:val="208153CF"/>
    <w:rsid w:val="210A588D"/>
    <w:rsid w:val="225C3BF7"/>
    <w:rsid w:val="27E3CB5B"/>
    <w:rsid w:val="288A75EB"/>
    <w:rsid w:val="34082666"/>
    <w:rsid w:val="3A1E16CE"/>
    <w:rsid w:val="3C0A7155"/>
    <w:rsid w:val="3C8A6292"/>
    <w:rsid w:val="3D503581"/>
    <w:rsid w:val="3F5838D7"/>
    <w:rsid w:val="427B6C01"/>
    <w:rsid w:val="453FD5F1"/>
    <w:rsid w:val="45EFD0E5"/>
    <w:rsid w:val="46181C7B"/>
    <w:rsid w:val="48BB3EB2"/>
    <w:rsid w:val="49EADD19"/>
    <w:rsid w:val="4DE1BA6D"/>
    <w:rsid w:val="53B2B5E2"/>
    <w:rsid w:val="555DE741"/>
    <w:rsid w:val="58419741"/>
    <w:rsid w:val="5889B728"/>
    <w:rsid w:val="5A99AD53"/>
    <w:rsid w:val="5D781C5F"/>
    <w:rsid w:val="623FF1A6"/>
    <w:rsid w:val="6459B7F6"/>
    <w:rsid w:val="6491D3C9"/>
    <w:rsid w:val="66BCCC1B"/>
    <w:rsid w:val="66F03BB6"/>
    <w:rsid w:val="67642F33"/>
    <w:rsid w:val="68A6880A"/>
    <w:rsid w:val="6A2699BB"/>
    <w:rsid w:val="6BC26A1C"/>
    <w:rsid w:val="6D95F180"/>
    <w:rsid w:val="6EE15BF0"/>
    <w:rsid w:val="6F09B27A"/>
    <w:rsid w:val="6F7F0DA9"/>
    <w:rsid w:val="71915848"/>
    <w:rsid w:val="71DA9CA6"/>
    <w:rsid w:val="72321CB5"/>
    <w:rsid w:val="776C104D"/>
    <w:rsid w:val="783E4F19"/>
    <w:rsid w:val="795C5325"/>
    <w:rsid w:val="7BF758BB"/>
    <w:rsid w:val="7D6ADD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65B9B07C-4509-4B59-AF60-4A920CEF7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A054B"/>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customStyle="1" w:styleId="B2Char">
    <w:name w:val="B2 Char"/>
    <w:link w:val="B2"/>
    <w:qFormat/>
    <w:rsid w:val="00D07D31"/>
    <w:rPr>
      <w:lang w:eastAsia="en-US"/>
    </w:rPr>
  </w:style>
  <w:style w:type="paragraph" w:customStyle="1" w:styleId="Cat-b-Proposal">
    <w:name w:val="Cat-b-Proposal"/>
    <w:basedOn w:val="Normal"/>
    <w:qFormat/>
    <w:rsid w:val="00D07D31"/>
    <w:pPr>
      <w:numPr>
        <w:numId w:val="15"/>
      </w:numPr>
      <w:tabs>
        <w:tab w:val="left" w:pos="1701"/>
      </w:tabs>
      <w:spacing w:after="0" w:line="259" w:lineRule="auto"/>
      <w:ind w:left="1588" w:hanging="1588"/>
    </w:pPr>
    <w:rPr>
      <w:rFonts w:asciiTheme="minorHAnsi" w:eastAsiaTheme="minorEastAsia" w:hAnsiTheme="minorHAnsi" w:cstheme="minorBidi"/>
      <w:b/>
      <w:bCs/>
      <w:sz w:val="24"/>
      <w:szCs w:val="24"/>
      <w:lang w:val="en-US" w:eastAsia="zh-CN"/>
    </w:rPr>
  </w:style>
  <w:style w:type="character" w:styleId="CommentReference">
    <w:name w:val="annotation reference"/>
    <w:basedOn w:val="DefaultParagraphFont"/>
    <w:rsid w:val="00611E54"/>
    <w:rPr>
      <w:sz w:val="16"/>
      <w:szCs w:val="16"/>
    </w:rPr>
  </w:style>
  <w:style w:type="paragraph" w:styleId="CommentText">
    <w:name w:val="annotation text"/>
    <w:basedOn w:val="Normal"/>
    <w:link w:val="CommentTextChar"/>
    <w:rsid w:val="00611E54"/>
  </w:style>
  <w:style w:type="character" w:customStyle="1" w:styleId="CommentTextChar">
    <w:name w:val="Comment Text Char"/>
    <w:basedOn w:val="DefaultParagraphFont"/>
    <w:link w:val="CommentText"/>
    <w:rsid w:val="00611E54"/>
    <w:rPr>
      <w:lang w:eastAsia="en-US"/>
    </w:rPr>
  </w:style>
  <w:style w:type="paragraph" w:styleId="CommentSubject">
    <w:name w:val="annotation subject"/>
    <w:basedOn w:val="CommentText"/>
    <w:next w:val="CommentText"/>
    <w:link w:val="CommentSubjectChar"/>
    <w:rsid w:val="00611E54"/>
    <w:rPr>
      <w:b/>
      <w:bCs/>
    </w:rPr>
  </w:style>
  <w:style w:type="character" w:customStyle="1" w:styleId="CommentSubjectChar">
    <w:name w:val="Comment Subject Char"/>
    <w:basedOn w:val="CommentTextChar"/>
    <w:link w:val="CommentSubject"/>
    <w:rsid w:val="00611E5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7" ma:contentTypeDescription="Create a new document." ma:contentTypeScope="" ma:versionID="23ad9e1eb30d226bf6c78025026389d9">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2ec7540bef1bad588477b69fc9c0621"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5AIRPNAIUNRU-490051479-2838</_dlc_DocId>
    <_dlc_DocIdUrl xmlns="71c5aaf6-e6ce-465b-b873-5148d2a4c105">
      <Url>https://nokia.sharepoint.com/sites/c5g/projects/FAAS/_layouts/15/DocIdRedir.aspx?ID=5AIRPNAIUNRU-490051479-2838</Url>
      <Description>5AIRPNAIUNRU-490051479-2838</Description>
    </_dlc_DocIdUrl>
    <Document_x0020_category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8CA6EA-20AA-4863-9153-4D828C667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2331</Words>
  <Characters>13293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2021-04-01T18:07:00Z</dcterms:created>
  <dcterms:modified xsi:type="dcterms:W3CDTF">2021-04-01T18:07:00Z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36c7b3e0-1a95-4be5-9dea-0e6556f6eb02</vt:lpwstr>
  </property>
</Properties>
</file>